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4F34" w14:textId="744F0131" w:rsidR="00A14E59" w:rsidRDefault="00714119" w:rsidP="00CA3F1A">
      <w:pPr>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r w:rsidR="00A14E59">
        <w:rPr>
          <w:rFonts w:ascii="Times New Roman" w:hAnsi="Times New Roman"/>
          <w:sz w:val="24"/>
          <w:szCs w:val="24"/>
        </w:rPr>
        <w:t>ПРОЄКТ</w:t>
      </w:r>
    </w:p>
    <w:p w14:paraId="70D59302" w14:textId="3833E54A" w:rsidR="00714119" w:rsidRPr="00CA3F1A" w:rsidRDefault="00A14E59" w:rsidP="00A14E59">
      <w:pPr>
        <w:spacing w:after="0" w:line="240" w:lineRule="auto"/>
        <w:jc w:val="center"/>
        <w:rPr>
          <w:rFonts w:ascii="Times New Roman" w:hAnsi="Times New Roman"/>
          <w:sz w:val="24"/>
          <w:szCs w:val="24"/>
        </w:rPr>
      </w:pPr>
      <w:r>
        <w:rPr>
          <w:rFonts w:ascii="Times New Roman" w:hAnsi="Times New Roman"/>
          <w:sz w:val="24"/>
          <w:szCs w:val="24"/>
        </w:rPr>
        <w:t xml:space="preserve">                                                     </w:t>
      </w:r>
      <w:r w:rsidR="00714119" w:rsidRPr="00CA3F1A">
        <w:rPr>
          <w:rFonts w:ascii="Times New Roman" w:hAnsi="Times New Roman"/>
          <w:sz w:val="24"/>
          <w:szCs w:val="24"/>
        </w:rPr>
        <w:t>ЗАТВЕРДЖЕНО</w:t>
      </w:r>
    </w:p>
    <w:p w14:paraId="4C75B188" w14:textId="1147A497" w:rsidR="00714119" w:rsidRPr="00DE5124" w:rsidRDefault="00714119" w:rsidP="00CA3F1A">
      <w:pPr>
        <w:spacing w:after="0" w:line="240" w:lineRule="auto"/>
        <w:rPr>
          <w:rFonts w:ascii="Times New Roman" w:hAnsi="Times New Roman"/>
          <w:sz w:val="24"/>
          <w:szCs w:val="24"/>
        </w:rPr>
      </w:pPr>
      <w:r>
        <w:rPr>
          <w:rFonts w:ascii="Times New Roman" w:hAnsi="Times New Roman"/>
          <w:sz w:val="24"/>
          <w:szCs w:val="24"/>
        </w:rPr>
        <w:t xml:space="preserve">                                                                                          </w:t>
      </w:r>
      <w:r w:rsidR="00894022">
        <w:rPr>
          <w:rFonts w:ascii="Times New Roman" w:hAnsi="Times New Roman"/>
          <w:sz w:val="24"/>
          <w:szCs w:val="24"/>
        </w:rPr>
        <w:t>Рішенням виконавчого комітету</w:t>
      </w:r>
      <w:r w:rsidRPr="00DE5124">
        <w:rPr>
          <w:rFonts w:ascii="Times New Roman" w:hAnsi="Times New Roman"/>
          <w:sz w:val="24"/>
          <w:szCs w:val="24"/>
        </w:rPr>
        <w:t xml:space="preserve">  </w:t>
      </w:r>
    </w:p>
    <w:p w14:paraId="5A288758" w14:textId="038FD0E3" w:rsidR="00714119" w:rsidRPr="00DE5124" w:rsidRDefault="00714119" w:rsidP="00877A85">
      <w:pPr>
        <w:spacing w:after="0" w:line="240" w:lineRule="auto"/>
        <w:rPr>
          <w:rFonts w:ascii="Times New Roman" w:hAnsi="Times New Roman"/>
          <w:b/>
          <w:sz w:val="24"/>
          <w:szCs w:val="24"/>
        </w:rPr>
      </w:pPr>
      <w:r w:rsidRPr="00DE5124">
        <w:rPr>
          <w:rFonts w:ascii="Times New Roman" w:hAnsi="Times New Roman"/>
          <w:sz w:val="24"/>
          <w:szCs w:val="24"/>
        </w:rPr>
        <w:t xml:space="preserve">                                                                                          </w:t>
      </w:r>
      <w:r w:rsidR="00827C58">
        <w:rPr>
          <w:rFonts w:ascii="Times New Roman" w:hAnsi="Times New Roman"/>
          <w:sz w:val="24"/>
          <w:szCs w:val="24"/>
        </w:rPr>
        <w:t>в</w:t>
      </w:r>
      <w:r w:rsidR="00894022">
        <w:rPr>
          <w:rFonts w:ascii="Times New Roman" w:hAnsi="Times New Roman"/>
          <w:sz w:val="24"/>
          <w:szCs w:val="24"/>
        </w:rPr>
        <w:t>ід ___ ___ 2021</w:t>
      </w:r>
      <w:r w:rsidRPr="00DE5124">
        <w:rPr>
          <w:rFonts w:ascii="Times New Roman" w:hAnsi="Times New Roman"/>
          <w:sz w:val="24"/>
          <w:szCs w:val="24"/>
        </w:rPr>
        <w:t xml:space="preserve"> р. №</w:t>
      </w:r>
    </w:p>
    <w:p w14:paraId="5FDD2C1C" w14:textId="77777777" w:rsidR="00714119" w:rsidRDefault="00714119" w:rsidP="00226743">
      <w:pPr>
        <w:spacing w:after="0" w:line="360" w:lineRule="auto"/>
        <w:jc w:val="right"/>
        <w:rPr>
          <w:rFonts w:ascii="Times New Roman" w:hAnsi="Times New Roman"/>
          <w:b/>
          <w:noProof/>
          <w:sz w:val="28"/>
          <w:szCs w:val="28"/>
        </w:rPr>
      </w:pPr>
    </w:p>
    <w:p w14:paraId="5BC25A65" w14:textId="77777777" w:rsidR="00714119" w:rsidRPr="00965EB9" w:rsidRDefault="00714119" w:rsidP="0018703E">
      <w:pPr>
        <w:spacing w:after="0" w:line="360" w:lineRule="auto"/>
        <w:jc w:val="center"/>
        <w:rPr>
          <w:rFonts w:ascii="Times New Roman" w:hAnsi="Times New Roman"/>
          <w:b/>
          <w:noProof/>
          <w:sz w:val="28"/>
          <w:szCs w:val="28"/>
        </w:rPr>
      </w:pPr>
      <w:r w:rsidRPr="00965EB9">
        <w:rPr>
          <w:rFonts w:ascii="Times New Roman" w:hAnsi="Times New Roman"/>
          <w:b/>
          <w:noProof/>
          <w:sz w:val="28"/>
          <w:szCs w:val="28"/>
        </w:rPr>
        <w:t xml:space="preserve">Прогноз </w:t>
      </w:r>
    </w:p>
    <w:p w14:paraId="4A12CAB4" w14:textId="59425837" w:rsidR="00714119" w:rsidRPr="00965EB9" w:rsidRDefault="00714119" w:rsidP="0018703E">
      <w:pPr>
        <w:spacing w:after="0" w:line="360" w:lineRule="auto"/>
        <w:jc w:val="center"/>
        <w:rPr>
          <w:rFonts w:ascii="Times New Roman" w:hAnsi="Times New Roman"/>
          <w:b/>
          <w:noProof/>
          <w:sz w:val="28"/>
          <w:szCs w:val="28"/>
        </w:rPr>
      </w:pPr>
      <w:r w:rsidRPr="00965EB9">
        <w:rPr>
          <w:rFonts w:ascii="Times New Roman" w:hAnsi="Times New Roman"/>
          <w:b/>
          <w:noProof/>
          <w:sz w:val="28"/>
          <w:szCs w:val="28"/>
        </w:rPr>
        <w:t xml:space="preserve">бюджету </w:t>
      </w:r>
      <w:r w:rsidR="00B23BBB">
        <w:rPr>
          <w:rFonts w:ascii="Times New Roman" w:hAnsi="Times New Roman"/>
          <w:b/>
          <w:noProof/>
          <w:sz w:val="28"/>
          <w:szCs w:val="28"/>
        </w:rPr>
        <w:t xml:space="preserve">Олександрівської </w:t>
      </w:r>
      <w:r w:rsidR="00894022">
        <w:rPr>
          <w:rFonts w:ascii="Times New Roman" w:hAnsi="Times New Roman"/>
          <w:b/>
          <w:noProof/>
          <w:sz w:val="28"/>
          <w:szCs w:val="28"/>
        </w:rPr>
        <w:t xml:space="preserve">селищної </w:t>
      </w:r>
      <w:r w:rsidR="00B23BBB">
        <w:rPr>
          <w:rFonts w:ascii="Times New Roman" w:hAnsi="Times New Roman"/>
          <w:b/>
          <w:noProof/>
          <w:sz w:val="28"/>
          <w:szCs w:val="28"/>
        </w:rPr>
        <w:t xml:space="preserve">територіальної громади </w:t>
      </w:r>
      <w:r w:rsidRPr="00965EB9">
        <w:rPr>
          <w:rFonts w:ascii="Times New Roman" w:hAnsi="Times New Roman"/>
          <w:b/>
          <w:noProof/>
          <w:sz w:val="28"/>
          <w:szCs w:val="28"/>
        </w:rPr>
        <w:t xml:space="preserve"> </w:t>
      </w:r>
    </w:p>
    <w:p w14:paraId="4DF73873" w14:textId="46DE57CF" w:rsidR="00714119" w:rsidRPr="00965EB9" w:rsidRDefault="00714119" w:rsidP="0018703E">
      <w:pPr>
        <w:spacing w:after="0" w:line="240" w:lineRule="auto"/>
        <w:jc w:val="center"/>
        <w:rPr>
          <w:rFonts w:ascii="Times New Roman" w:hAnsi="Times New Roman"/>
          <w:b/>
          <w:noProof/>
          <w:sz w:val="28"/>
          <w:szCs w:val="28"/>
        </w:rPr>
      </w:pPr>
      <w:r w:rsidRPr="00965EB9">
        <w:rPr>
          <w:rFonts w:ascii="Times New Roman" w:hAnsi="Times New Roman"/>
          <w:b/>
          <w:noProof/>
          <w:sz w:val="28"/>
          <w:szCs w:val="28"/>
        </w:rPr>
        <w:t>на 202</w:t>
      </w:r>
      <w:r w:rsidR="00894022">
        <w:rPr>
          <w:rFonts w:ascii="Times New Roman" w:hAnsi="Times New Roman"/>
          <w:b/>
          <w:noProof/>
          <w:sz w:val="28"/>
          <w:szCs w:val="28"/>
        </w:rPr>
        <w:t>2</w:t>
      </w:r>
      <w:r w:rsidRPr="00965EB9">
        <w:rPr>
          <w:rFonts w:ascii="Times New Roman" w:hAnsi="Times New Roman"/>
          <w:b/>
          <w:noProof/>
          <w:sz w:val="28"/>
          <w:szCs w:val="28"/>
        </w:rPr>
        <w:t xml:space="preserve"> - 202</w:t>
      </w:r>
      <w:r w:rsidR="00894022">
        <w:rPr>
          <w:rFonts w:ascii="Times New Roman" w:hAnsi="Times New Roman"/>
          <w:b/>
          <w:noProof/>
          <w:sz w:val="28"/>
          <w:szCs w:val="28"/>
        </w:rPr>
        <w:t>4</w:t>
      </w:r>
      <w:r w:rsidRPr="00965EB9">
        <w:rPr>
          <w:rFonts w:ascii="Times New Roman" w:hAnsi="Times New Roman"/>
          <w:b/>
          <w:noProof/>
          <w:sz w:val="28"/>
          <w:szCs w:val="28"/>
        </w:rPr>
        <w:t xml:space="preserve">  роки</w:t>
      </w:r>
    </w:p>
    <w:p w14:paraId="203D848C" w14:textId="258FE289" w:rsidR="00714119" w:rsidRPr="00894022" w:rsidRDefault="00714119" w:rsidP="00894022">
      <w:pPr>
        <w:spacing w:after="0" w:line="240" w:lineRule="auto"/>
        <w:jc w:val="center"/>
        <w:rPr>
          <w:rFonts w:eastAsia="Times New Roman" w:cs="Calibri"/>
          <w:b/>
          <w:bCs/>
          <w:color w:val="000000"/>
          <w:sz w:val="20"/>
          <w:szCs w:val="20"/>
          <w:u w:val="single"/>
          <w:lang w:eastAsia="uk-UA"/>
        </w:rPr>
      </w:pPr>
      <w:r w:rsidRPr="00965EB9">
        <w:rPr>
          <w:b/>
          <w:bCs/>
          <w:noProof/>
          <w:sz w:val="28"/>
        </w:rPr>
        <w:t xml:space="preserve"> (</w:t>
      </w:r>
      <w:r w:rsidR="000F2880">
        <w:rPr>
          <w:rFonts w:eastAsia="Times New Roman" w:cs="Calibri"/>
          <w:b/>
          <w:bCs/>
          <w:color w:val="000000"/>
          <w:sz w:val="20"/>
          <w:szCs w:val="20"/>
          <w:u w:val="single"/>
          <w:lang w:eastAsia="uk-UA"/>
        </w:rPr>
        <w:t>14503000000</w:t>
      </w:r>
      <w:r w:rsidRPr="00965EB9">
        <w:rPr>
          <w:b/>
          <w:bCs/>
          <w:noProof/>
          <w:sz w:val="28"/>
        </w:rPr>
        <w:t>)</w:t>
      </w:r>
      <w:r w:rsidRPr="00965EB9">
        <w:rPr>
          <w:b/>
          <w:noProof/>
          <w:sz w:val="28"/>
        </w:rPr>
        <w:br/>
      </w:r>
    </w:p>
    <w:p w14:paraId="7312B07E" w14:textId="77777777" w:rsidR="00714119" w:rsidRPr="00BA6EB3" w:rsidRDefault="00714119" w:rsidP="00AB2D4C">
      <w:pPr>
        <w:pStyle w:val="a5"/>
        <w:jc w:val="center"/>
        <w:rPr>
          <w:b/>
          <w:noProof/>
          <w:color w:val="000000"/>
          <w:sz w:val="28"/>
          <w:szCs w:val="28"/>
        </w:rPr>
      </w:pPr>
      <w:r w:rsidRPr="00BA6EB3">
        <w:rPr>
          <w:b/>
          <w:noProof/>
          <w:color w:val="000000"/>
          <w:sz w:val="28"/>
          <w:szCs w:val="28"/>
        </w:rPr>
        <w:t>І. Загальна частина</w:t>
      </w:r>
    </w:p>
    <w:p w14:paraId="6608B0CE" w14:textId="37023AEB" w:rsidR="00B63CFE" w:rsidRPr="00B63CFE" w:rsidRDefault="00714119" w:rsidP="00B63CFE">
      <w:pPr>
        <w:spacing w:after="0" w:line="240" w:lineRule="auto"/>
        <w:ind w:firstLine="567"/>
        <w:jc w:val="both"/>
        <w:rPr>
          <w:rFonts w:ascii="Times New Roman" w:hAnsi="Times New Roman"/>
          <w:noProof/>
          <w:color w:val="000000"/>
          <w:sz w:val="28"/>
          <w:szCs w:val="28"/>
        </w:rPr>
      </w:pPr>
      <w:r w:rsidRPr="00BA6EB3">
        <w:rPr>
          <w:rFonts w:ascii="Times New Roman" w:hAnsi="Times New Roman"/>
          <w:noProof/>
          <w:color w:val="000000"/>
          <w:sz w:val="28"/>
          <w:szCs w:val="28"/>
        </w:rPr>
        <w:t>Прогноз бюджету</w:t>
      </w:r>
      <w:r w:rsidR="00792430" w:rsidRPr="00792430">
        <w:rPr>
          <w:rFonts w:ascii="Times New Roman" w:hAnsi="Times New Roman"/>
          <w:b/>
          <w:noProof/>
          <w:sz w:val="28"/>
          <w:szCs w:val="28"/>
        </w:rPr>
        <w:t xml:space="preserve"> </w:t>
      </w:r>
      <w:r w:rsidR="00792430">
        <w:rPr>
          <w:rFonts w:ascii="Times New Roman" w:hAnsi="Times New Roman"/>
          <w:b/>
          <w:noProof/>
          <w:sz w:val="28"/>
          <w:szCs w:val="28"/>
        </w:rPr>
        <w:t xml:space="preserve">Олександрівської селищної територіальної громади </w:t>
      </w:r>
      <w:r w:rsidR="00792430" w:rsidRPr="00965EB9">
        <w:rPr>
          <w:rFonts w:ascii="Times New Roman" w:hAnsi="Times New Roman"/>
          <w:b/>
          <w:noProof/>
          <w:sz w:val="28"/>
          <w:szCs w:val="28"/>
        </w:rPr>
        <w:t xml:space="preserve"> </w:t>
      </w:r>
      <w:r w:rsidRPr="00BA6EB3">
        <w:rPr>
          <w:rFonts w:ascii="Times New Roman" w:hAnsi="Times New Roman"/>
          <w:noProof/>
          <w:color w:val="000000"/>
          <w:sz w:val="28"/>
          <w:szCs w:val="28"/>
        </w:rPr>
        <w:t xml:space="preserve"> (далі – Прогноз), який розроблено відповідно до статті 75</w:t>
      </w:r>
      <w:r w:rsidRPr="00BA6EB3">
        <w:rPr>
          <w:rFonts w:ascii="Times New Roman" w:hAnsi="Times New Roman"/>
          <w:noProof/>
          <w:color w:val="000000"/>
          <w:sz w:val="28"/>
          <w:szCs w:val="28"/>
          <w:vertAlign w:val="superscript"/>
        </w:rPr>
        <w:t xml:space="preserve">1 </w:t>
      </w:r>
      <w:r w:rsidRPr="00BA6EB3">
        <w:rPr>
          <w:rFonts w:ascii="Times New Roman" w:hAnsi="Times New Roman"/>
          <w:noProof/>
          <w:color w:val="000000"/>
          <w:sz w:val="28"/>
          <w:szCs w:val="28"/>
        </w:rPr>
        <w:t>Бюджетного кодексу України,</w:t>
      </w:r>
      <w:r w:rsidR="005E0BEF" w:rsidRPr="005E0BEF">
        <w:t xml:space="preserve"> </w:t>
      </w:r>
      <w:r w:rsidR="005E0BEF" w:rsidRPr="005E0BEF">
        <w:rPr>
          <w:rFonts w:ascii="Times New Roman" w:hAnsi="Times New Roman"/>
          <w:noProof/>
          <w:color w:val="000000"/>
          <w:sz w:val="28"/>
          <w:szCs w:val="28"/>
        </w:rPr>
        <w:t>постанови Кабінету Міністрів України від 31.05.2021 № 548 «Про схвалення</w:t>
      </w:r>
      <w:r w:rsidR="005E0BEF">
        <w:rPr>
          <w:rFonts w:ascii="Times New Roman" w:hAnsi="Times New Roman"/>
          <w:noProof/>
          <w:color w:val="000000"/>
          <w:sz w:val="28"/>
          <w:szCs w:val="28"/>
        </w:rPr>
        <w:t xml:space="preserve"> </w:t>
      </w:r>
      <w:r w:rsidR="005E0BEF" w:rsidRPr="005E0BEF">
        <w:rPr>
          <w:rFonts w:ascii="Times New Roman" w:hAnsi="Times New Roman"/>
          <w:noProof/>
          <w:color w:val="000000"/>
          <w:sz w:val="28"/>
          <w:szCs w:val="28"/>
        </w:rPr>
        <w:t>Бюджетної декларації на 2022-2024 роки»</w:t>
      </w:r>
      <w:r w:rsidR="00B63CFE" w:rsidRPr="00B63CFE">
        <w:t xml:space="preserve"> </w:t>
      </w:r>
      <w:r w:rsidR="00B63CFE">
        <w:t xml:space="preserve">, </w:t>
      </w:r>
      <w:r w:rsidR="00B63CFE" w:rsidRPr="00B63CFE">
        <w:rPr>
          <w:rFonts w:ascii="Times New Roman" w:hAnsi="Times New Roman"/>
          <w:noProof/>
          <w:color w:val="000000"/>
          <w:sz w:val="28"/>
          <w:szCs w:val="28"/>
        </w:rPr>
        <w:t xml:space="preserve">постановою Кабінетом Міністрів України від 31.05.2021 № 586 «Про схвалення Прогнозу </w:t>
      </w:r>
    </w:p>
    <w:p w14:paraId="21E046C6" w14:textId="77777777" w:rsidR="006F0B14" w:rsidRPr="006F0B14" w:rsidRDefault="00B63CFE" w:rsidP="006F0B14">
      <w:pPr>
        <w:spacing w:after="0" w:line="240" w:lineRule="auto"/>
        <w:jc w:val="both"/>
        <w:rPr>
          <w:rFonts w:ascii="Times New Roman" w:hAnsi="Times New Roman"/>
          <w:noProof/>
          <w:color w:val="000000"/>
          <w:sz w:val="28"/>
          <w:szCs w:val="28"/>
        </w:rPr>
      </w:pPr>
      <w:r w:rsidRPr="00B63CFE">
        <w:rPr>
          <w:rFonts w:ascii="Times New Roman" w:hAnsi="Times New Roman"/>
          <w:noProof/>
          <w:color w:val="000000"/>
          <w:sz w:val="28"/>
          <w:szCs w:val="28"/>
        </w:rPr>
        <w:t>економічного і соціального розвитку України на 2022-2024 роки»</w:t>
      </w:r>
      <w:r w:rsidR="00714119" w:rsidRPr="00BA6EB3">
        <w:rPr>
          <w:rFonts w:ascii="Times New Roman" w:hAnsi="Times New Roman"/>
          <w:noProof/>
          <w:color w:val="000000"/>
          <w:sz w:val="28"/>
          <w:szCs w:val="28"/>
        </w:rPr>
        <w:t xml:space="preserve"> </w:t>
      </w:r>
      <w:r>
        <w:rPr>
          <w:rFonts w:ascii="Times New Roman" w:hAnsi="Times New Roman"/>
          <w:noProof/>
          <w:color w:val="000000"/>
          <w:sz w:val="28"/>
          <w:szCs w:val="28"/>
        </w:rPr>
        <w:t xml:space="preserve">, </w:t>
      </w:r>
      <w:r w:rsidR="006F0B14" w:rsidRPr="006F0B14">
        <w:rPr>
          <w:rFonts w:ascii="Times New Roman" w:hAnsi="Times New Roman"/>
          <w:noProof/>
          <w:color w:val="000000"/>
          <w:sz w:val="28"/>
          <w:szCs w:val="28"/>
        </w:rPr>
        <w:t xml:space="preserve">наказу </w:t>
      </w:r>
    </w:p>
    <w:p w14:paraId="2F09D679" w14:textId="68A87B5B" w:rsidR="00714119" w:rsidRPr="00BA6EB3" w:rsidRDefault="006F0B14" w:rsidP="00B63CFE">
      <w:pPr>
        <w:spacing w:after="0" w:line="240" w:lineRule="auto"/>
        <w:jc w:val="both"/>
        <w:rPr>
          <w:rFonts w:ascii="Times New Roman" w:hAnsi="Times New Roman"/>
          <w:noProof/>
          <w:color w:val="000000"/>
          <w:sz w:val="28"/>
          <w:szCs w:val="28"/>
        </w:rPr>
      </w:pPr>
      <w:r w:rsidRPr="006F0B14">
        <w:rPr>
          <w:rFonts w:ascii="Times New Roman" w:hAnsi="Times New Roman"/>
          <w:noProof/>
          <w:color w:val="000000"/>
          <w:sz w:val="28"/>
          <w:szCs w:val="28"/>
        </w:rPr>
        <w:t>Міністерства фінансів України від 02.06.2021 № 314 «Про затвердження Типової форми прогнозу місцевого бюджету та Інструкції щодо його складання»</w:t>
      </w:r>
      <w:r w:rsidR="009C52B9">
        <w:rPr>
          <w:rFonts w:ascii="Times New Roman" w:hAnsi="Times New Roman"/>
          <w:noProof/>
          <w:color w:val="000000"/>
          <w:sz w:val="28"/>
          <w:szCs w:val="28"/>
        </w:rPr>
        <w:t>(зі змінами),</w:t>
      </w:r>
      <w:r w:rsidRPr="006F0B14">
        <w:rPr>
          <w:rFonts w:ascii="Times New Roman" w:hAnsi="Times New Roman"/>
          <w:noProof/>
          <w:color w:val="000000"/>
          <w:sz w:val="28"/>
          <w:szCs w:val="28"/>
        </w:rPr>
        <w:t xml:space="preserve"> </w:t>
      </w:r>
      <w:r w:rsidR="00B63CFE" w:rsidRPr="00B63CFE">
        <w:rPr>
          <w:rFonts w:ascii="Times New Roman" w:hAnsi="Times New Roman"/>
          <w:noProof/>
          <w:color w:val="000000"/>
          <w:sz w:val="28"/>
          <w:szCs w:val="28"/>
        </w:rPr>
        <w:t xml:space="preserve">листа Міністерства фінансів України від 09.06.2021 № 05110-14-6/18181 «Про прогнози місцевих бюджетів на 2022-2024 роки» </w:t>
      </w:r>
      <w:r w:rsidR="00714119" w:rsidRPr="00601149">
        <w:rPr>
          <w:rFonts w:ascii="Times New Roman" w:hAnsi="Times New Roman"/>
          <w:noProof/>
          <w:color w:val="000000"/>
          <w:sz w:val="28"/>
          <w:szCs w:val="28"/>
        </w:rPr>
        <w:t>ґ</w:t>
      </w:r>
      <w:r w:rsidR="00714119" w:rsidRPr="00BA6EB3">
        <w:rPr>
          <w:rFonts w:ascii="Times New Roman" w:hAnsi="Times New Roman"/>
          <w:noProof/>
          <w:color w:val="000000"/>
          <w:sz w:val="28"/>
          <w:szCs w:val="28"/>
        </w:rPr>
        <w:t>рунтується на положеннях Податкового та Бюджетного кодексів України та інших законодавчих актів, що стосуються місцевих бюджетів та міжбюджетних відносин.</w:t>
      </w:r>
    </w:p>
    <w:p w14:paraId="2775ADCF" w14:textId="0B106556" w:rsidR="00714119" w:rsidRDefault="00714119" w:rsidP="0018703E">
      <w:pPr>
        <w:spacing w:after="0" w:line="240" w:lineRule="auto"/>
        <w:ind w:firstLine="567"/>
        <w:jc w:val="both"/>
        <w:rPr>
          <w:rFonts w:ascii="Times New Roman" w:hAnsi="Times New Roman"/>
          <w:noProof/>
          <w:color w:val="000000"/>
          <w:sz w:val="28"/>
          <w:szCs w:val="28"/>
        </w:rPr>
      </w:pPr>
      <w:r w:rsidRPr="00BA6EB3">
        <w:rPr>
          <w:rFonts w:ascii="Times New Roman" w:hAnsi="Times New Roman"/>
          <w:noProof/>
          <w:color w:val="000000"/>
          <w:sz w:val="28"/>
          <w:szCs w:val="28"/>
        </w:rPr>
        <w:t>Показники Прогнозу сформовано на підставі положень Бюджетної декларації на 202</w:t>
      </w:r>
      <w:r w:rsidR="00986631">
        <w:rPr>
          <w:rFonts w:ascii="Times New Roman" w:hAnsi="Times New Roman"/>
          <w:noProof/>
          <w:color w:val="000000"/>
          <w:sz w:val="28"/>
          <w:szCs w:val="28"/>
        </w:rPr>
        <w:t>2</w:t>
      </w:r>
      <w:r w:rsidRPr="00BA6EB3">
        <w:rPr>
          <w:rFonts w:ascii="Times New Roman" w:hAnsi="Times New Roman"/>
          <w:noProof/>
          <w:color w:val="000000"/>
          <w:sz w:val="28"/>
          <w:szCs w:val="28"/>
        </w:rPr>
        <w:t>-202</w:t>
      </w:r>
      <w:r w:rsidR="00792430">
        <w:rPr>
          <w:rFonts w:ascii="Times New Roman" w:hAnsi="Times New Roman"/>
          <w:noProof/>
          <w:color w:val="000000"/>
          <w:sz w:val="28"/>
          <w:szCs w:val="28"/>
        </w:rPr>
        <w:t>4</w:t>
      </w:r>
      <w:r w:rsidRPr="00BA6EB3">
        <w:rPr>
          <w:rFonts w:ascii="Times New Roman" w:hAnsi="Times New Roman"/>
          <w:noProof/>
          <w:color w:val="000000"/>
          <w:sz w:val="28"/>
          <w:szCs w:val="28"/>
        </w:rPr>
        <w:t xml:space="preserve"> роки, основних прогнозних макропоказників економічного і соціального розвику України, основних прогнозних показників економічного і соціального розвитку </w:t>
      </w:r>
      <w:r w:rsidR="00792430">
        <w:rPr>
          <w:rFonts w:ascii="Times New Roman" w:hAnsi="Times New Roman"/>
          <w:noProof/>
          <w:color w:val="000000"/>
          <w:sz w:val="28"/>
          <w:szCs w:val="28"/>
        </w:rPr>
        <w:t xml:space="preserve">Олександрівської селищної ради </w:t>
      </w:r>
      <w:r w:rsidRPr="00BA6EB3">
        <w:rPr>
          <w:rFonts w:ascii="Times New Roman" w:hAnsi="Times New Roman"/>
          <w:noProof/>
          <w:color w:val="000000"/>
          <w:sz w:val="28"/>
          <w:szCs w:val="28"/>
        </w:rPr>
        <w:t xml:space="preserve"> на 202</w:t>
      </w:r>
      <w:r w:rsidR="00986631">
        <w:rPr>
          <w:rFonts w:ascii="Times New Roman" w:hAnsi="Times New Roman"/>
          <w:noProof/>
          <w:color w:val="000000"/>
          <w:sz w:val="28"/>
          <w:szCs w:val="28"/>
        </w:rPr>
        <w:t>2</w:t>
      </w:r>
      <w:r w:rsidRPr="00BA6EB3">
        <w:rPr>
          <w:rFonts w:ascii="Times New Roman" w:hAnsi="Times New Roman"/>
          <w:noProof/>
          <w:color w:val="000000"/>
          <w:sz w:val="28"/>
          <w:szCs w:val="28"/>
        </w:rPr>
        <w:t>-202</w:t>
      </w:r>
      <w:r w:rsidR="00986631">
        <w:rPr>
          <w:rFonts w:ascii="Times New Roman" w:hAnsi="Times New Roman"/>
          <w:noProof/>
          <w:color w:val="000000"/>
          <w:sz w:val="28"/>
          <w:szCs w:val="28"/>
        </w:rPr>
        <w:t>4</w:t>
      </w:r>
      <w:r>
        <w:rPr>
          <w:rFonts w:ascii="Times New Roman" w:hAnsi="Times New Roman"/>
          <w:noProof/>
          <w:color w:val="000000"/>
          <w:sz w:val="28"/>
          <w:szCs w:val="28"/>
        </w:rPr>
        <w:t xml:space="preserve"> </w:t>
      </w:r>
      <w:r w:rsidRPr="00BA6EB3">
        <w:rPr>
          <w:rFonts w:ascii="Times New Roman" w:hAnsi="Times New Roman"/>
          <w:noProof/>
          <w:color w:val="000000"/>
          <w:sz w:val="28"/>
          <w:szCs w:val="28"/>
        </w:rPr>
        <w:t>роки.</w:t>
      </w:r>
    </w:p>
    <w:p w14:paraId="6899AD79" w14:textId="0E3AD2C4" w:rsidR="00714119" w:rsidRDefault="00714119" w:rsidP="0018703E">
      <w:pPr>
        <w:spacing w:after="0" w:line="240" w:lineRule="auto"/>
        <w:ind w:firstLine="567"/>
        <w:jc w:val="both"/>
        <w:rPr>
          <w:rFonts w:ascii="Times New Roman" w:hAnsi="Times New Roman"/>
          <w:noProof/>
          <w:color w:val="000000"/>
          <w:sz w:val="28"/>
          <w:szCs w:val="28"/>
        </w:rPr>
      </w:pPr>
      <w:r w:rsidRPr="005F190F">
        <w:rPr>
          <w:rFonts w:ascii="Times New Roman" w:hAnsi="Times New Roman"/>
          <w:noProof/>
          <w:color w:val="000000"/>
          <w:sz w:val="28"/>
          <w:szCs w:val="28"/>
        </w:rPr>
        <w:t xml:space="preserve">Прогноз враховує </w:t>
      </w:r>
      <w:r>
        <w:rPr>
          <w:rFonts w:ascii="Times New Roman" w:hAnsi="Times New Roman"/>
          <w:noProof/>
          <w:color w:val="000000"/>
          <w:sz w:val="28"/>
          <w:szCs w:val="28"/>
        </w:rPr>
        <w:t>програм</w:t>
      </w:r>
      <w:r w:rsidR="00986631">
        <w:rPr>
          <w:rFonts w:ascii="Times New Roman" w:hAnsi="Times New Roman"/>
          <w:noProof/>
          <w:color w:val="000000"/>
          <w:sz w:val="28"/>
          <w:szCs w:val="28"/>
        </w:rPr>
        <w:t>и</w:t>
      </w:r>
      <w:r w:rsidRPr="00D32F75">
        <w:rPr>
          <w:rFonts w:ascii="Times New Roman" w:hAnsi="Times New Roman"/>
          <w:noProof/>
          <w:color w:val="000000"/>
          <w:sz w:val="28"/>
          <w:szCs w:val="28"/>
        </w:rPr>
        <w:t xml:space="preserve"> соціально-економічного та культурного розвитку </w:t>
      </w:r>
      <w:r w:rsidR="00111581">
        <w:rPr>
          <w:rFonts w:ascii="Times New Roman" w:hAnsi="Times New Roman"/>
          <w:noProof/>
          <w:color w:val="000000"/>
          <w:sz w:val="28"/>
          <w:szCs w:val="28"/>
        </w:rPr>
        <w:t xml:space="preserve">Олександрівської селищної ради </w:t>
      </w:r>
      <w:r>
        <w:rPr>
          <w:rFonts w:ascii="Times New Roman" w:hAnsi="Times New Roman"/>
          <w:noProof/>
          <w:color w:val="000000"/>
          <w:sz w:val="28"/>
          <w:szCs w:val="28"/>
        </w:rPr>
        <w:t xml:space="preserve">, затверджених </w:t>
      </w:r>
      <w:r w:rsidR="00827C58">
        <w:rPr>
          <w:rFonts w:ascii="Times New Roman" w:hAnsi="Times New Roman"/>
          <w:noProof/>
          <w:color w:val="000000"/>
          <w:sz w:val="28"/>
          <w:szCs w:val="28"/>
        </w:rPr>
        <w:t>селищно</w:t>
      </w:r>
      <w:r>
        <w:rPr>
          <w:rFonts w:ascii="Times New Roman" w:hAnsi="Times New Roman"/>
          <w:noProof/>
          <w:color w:val="000000"/>
          <w:sz w:val="28"/>
          <w:szCs w:val="28"/>
        </w:rPr>
        <w:t>ю радою, а саме:</w:t>
      </w:r>
    </w:p>
    <w:p w14:paraId="2B894D3E" w14:textId="0721C650" w:rsidR="0027077C" w:rsidRPr="00E4751E" w:rsidRDefault="00714119" w:rsidP="00B83302">
      <w:pPr>
        <w:spacing w:after="0" w:line="240" w:lineRule="auto"/>
        <w:jc w:val="both"/>
        <w:rPr>
          <w:rFonts w:ascii="Times New Roman" w:hAnsi="Times New Roman"/>
          <w:noProof/>
          <w:sz w:val="28"/>
          <w:szCs w:val="28"/>
        </w:rPr>
      </w:pPr>
      <w:r w:rsidRPr="000723A2">
        <w:rPr>
          <w:rFonts w:ascii="Times New Roman" w:hAnsi="Times New Roman"/>
          <w:noProof/>
          <w:color w:val="000000"/>
          <w:sz w:val="28"/>
          <w:szCs w:val="28"/>
        </w:rPr>
        <w:t xml:space="preserve">- </w:t>
      </w:r>
      <w:r w:rsidR="0027077C">
        <w:rPr>
          <w:rFonts w:ascii="Times New Roman" w:hAnsi="Times New Roman"/>
          <w:noProof/>
          <w:color w:val="000000"/>
          <w:sz w:val="28"/>
          <w:szCs w:val="28"/>
        </w:rPr>
        <w:t xml:space="preserve">Програма </w:t>
      </w:r>
      <w:r w:rsidR="0027077C" w:rsidRPr="00E4751E">
        <w:rPr>
          <w:rFonts w:ascii="Times New Roman" w:hAnsi="Times New Roman"/>
          <w:noProof/>
          <w:sz w:val="28"/>
          <w:szCs w:val="28"/>
        </w:rPr>
        <w:t>СЕР</w:t>
      </w:r>
    </w:p>
    <w:p w14:paraId="6BBE304A" w14:textId="5C23EC9B" w:rsidR="00714119" w:rsidRDefault="0027077C"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00111581" w:rsidRPr="00111581">
        <w:rPr>
          <w:rFonts w:ascii="Times New Roman" w:hAnsi="Times New Roman"/>
          <w:noProof/>
          <w:color w:val="000000"/>
          <w:sz w:val="28"/>
          <w:szCs w:val="28"/>
        </w:rPr>
        <w:t>Програма розвитку та фінансової підтримки</w:t>
      </w:r>
      <w:r w:rsidR="00111581">
        <w:rPr>
          <w:rFonts w:ascii="Times New Roman" w:hAnsi="Times New Roman"/>
          <w:noProof/>
          <w:color w:val="000000"/>
          <w:sz w:val="28"/>
          <w:szCs w:val="28"/>
        </w:rPr>
        <w:t xml:space="preserve"> </w:t>
      </w:r>
      <w:r w:rsidR="00111581" w:rsidRPr="00111581">
        <w:rPr>
          <w:rFonts w:ascii="Times New Roman" w:hAnsi="Times New Roman"/>
          <w:noProof/>
          <w:color w:val="000000"/>
          <w:sz w:val="28"/>
          <w:szCs w:val="28"/>
        </w:rPr>
        <w:t>Комунального некомерційного підприємства «Олександрівський центр первинної медико-санітарної допомоги»</w:t>
      </w:r>
    </w:p>
    <w:p w14:paraId="3726092F" w14:textId="77777777" w:rsidR="00EA148A" w:rsidRDefault="00111581"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111581">
        <w:rPr>
          <w:rFonts w:ascii="Times New Roman" w:hAnsi="Times New Roman"/>
          <w:noProof/>
          <w:color w:val="000000"/>
          <w:sz w:val="28"/>
          <w:szCs w:val="28"/>
        </w:rPr>
        <w:t xml:space="preserve">Програма " Безбарєрна Вознесенщина" </w:t>
      </w:r>
    </w:p>
    <w:p w14:paraId="474AEAFF" w14:textId="76F25FC1"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w:t>
      </w:r>
      <w:r w:rsidRPr="00EA148A">
        <w:t xml:space="preserve"> </w:t>
      </w:r>
      <w:r w:rsidRPr="00EA148A">
        <w:rPr>
          <w:rFonts w:ascii="Times New Roman" w:hAnsi="Times New Roman"/>
          <w:noProof/>
          <w:color w:val="000000"/>
          <w:sz w:val="28"/>
          <w:szCs w:val="28"/>
        </w:rPr>
        <w:t>Програма "Турбота "</w:t>
      </w:r>
    </w:p>
    <w:p w14:paraId="4B507370" w14:textId="1D1C2B67"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Комплексна програма соціального захисту людей Олександрівської селищної ради</w:t>
      </w:r>
    </w:p>
    <w:p w14:paraId="5CB9C869" w14:textId="70AFAE43"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Програма "Охорони довкілля та раціонального природокористування"</w:t>
      </w:r>
    </w:p>
    <w:p w14:paraId="1EBD44BE" w14:textId="4AE9AC5C"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 xml:space="preserve">Місцева цільова програма захисту населення і територій від надзвичайних ситуацій техногенного та природного характеру Олександрівської селищної ради </w:t>
      </w:r>
    </w:p>
    <w:p w14:paraId="018622C9" w14:textId="186DD38A" w:rsidR="00EA148A" w:rsidRDefault="00EA148A" w:rsidP="00111581">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lastRenderedPageBreak/>
        <w:t xml:space="preserve">- </w:t>
      </w:r>
      <w:r w:rsidRPr="00EA148A">
        <w:rPr>
          <w:rFonts w:ascii="Times New Roman" w:hAnsi="Times New Roman"/>
          <w:noProof/>
          <w:color w:val="000000"/>
          <w:sz w:val="28"/>
          <w:szCs w:val="28"/>
        </w:rPr>
        <w:t>Селищна соціальна програма розвитку освіти Олександрівської селищної ради</w:t>
      </w:r>
    </w:p>
    <w:p w14:paraId="48592561" w14:textId="16E2CFD7" w:rsidR="00EA148A" w:rsidRDefault="00EA148A" w:rsidP="00EA148A">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EA148A">
        <w:rPr>
          <w:rFonts w:ascii="Times New Roman" w:hAnsi="Times New Roman"/>
          <w:noProof/>
          <w:color w:val="000000"/>
          <w:sz w:val="28"/>
          <w:szCs w:val="28"/>
        </w:rPr>
        <w:t>Програма</w:t>
      </w:r>
      <w:r>
        <w:rPr>
          <w:rFonts w:ascii="Times New Roman" w:hAnsi="Times New Roman"/>
          <w:noProof/>
          <w:color w:val="000000"/>
          <w:sz w:val="28"/>
          <w:szCs w:val="28"/>
        </w:rPr>
        <w:t xml:space="preserve"> </w:t>
      </w:r>
      <w:r w:rsidRPr="00EA148A">
        <w:rPr>
          <w:rFonts w:ascii="Times New Roman" w:hAnsi="Times New Roman"/>
          <w:noProof/>
          <w:color w:val="000000"/>
          <w:sz w:val="28"/>
          <w:szCs w:val="28"/>
        </w:rPr>
        <w:t>фінансової підтримки комунальних підприємств населених пунктів Олександрівської ОТГ та  здійснення внесків до їх статутного капіталу</w:t>
      </w:r>
    </w:p>
    <w:p w14:paraId="7203BEEA" w14:textId="717651A7" w:rsidR="00004973" w:rsidRPr="00004973" w:rsidRDefault="00004973" w:rsidP="00004973">
      <w:pPr>
        <w:spacing w:after="0" w:line="240" w:lineRule="auto"/>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004973">
        <w:rPr>
          <w:rFonts w:ascii="Times New Roman" w:hAnsi="Times New Roman"/>
          <w:noProof/>
          <w:color w:val="000000"/>
          <w:sz w:val="28"/>
          <w:szCs w:val="28"/>
        </w:rPr>
        <w:t xml:space="preserve">Метою Прогнозу є створення дієвого механізму управління бюджетним </w:t>
      </w:r>
    </w:p>
    <w:p w14:paraId="14C018B6"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процесом, як складової системи управління місцевими фінансами, визначення </w:t>
      </w:r>
    </w:p>
    <w:p w14:paraId="2880C1C7"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фінансового ресурсу місцевого бюджету на середньострокову перспективу, </w:t>
      </w:r>
    </w:p>
    <w:p w14:paraId="6E96C9F4"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встановлення взаємозв’язку між стратегічними цілями розвитку громади та </w:t>
      </w:r>
    </w:p>
    <w:p w14:paraId="29CE8D9A" w14:textId="77777777" w:rsidR="00004973" w:rsidRPr="00004973" w:rsidRDefault="00004973" w:rsidP="00004973">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можливостями бюджету у середньостроковій перспективі, забезпечення </w:t>
      </w:r>
    </w:p>
    <w:p w14:paraId="4000C8A1" w14:textId="0D8984D3" w:rsidR="00D23295" w:rsidRDefault="00004973" w:rsidP="00840856">
      <w:pPr>
        <w:spacing w:after="0" w:line="240" w:lineRule="auto"/>
        <w:jc w:val="both"/>
        <w:rPr>
          <w:rFonts w:ascii="Times New Roman" w:hAnsi="Times New Roman"/>
          <w:noProof/>
          <w:color w:val="000000"/>
          <w:sz w:val="28"/>
          <w:szCs w:val="28"/>
        </w:rPr>
      </w:pPr>
      <w:r w:rsidRPr="00004973">
        <w:rPr>
          <w:rFonts w:ascii="Times New Roman" w:hAnsi="Times New Roman"/>
          <w:noProof/>
          <w:color w:val="000000"/>
          <w:sz w:val="28"/>
          <w:szCs w:val="28"/>
        </w:rPr>
        <w:t>прозорості, передбачуваності та послідовності бюджетної політики.</w:t>
      </w:r>
    </w:p>
    <w:p w14:paraId="1CC5473B" w14:textId="1AB5801E"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Основними завданнями</w:t>
      </w:r>
      <w:r>
        <w:rPr>
          <w:rFonts w:ascii="Times New Roman" w:hAnsi="Times New Roman"/>
          <w:noProof/>
          <w:color w:val="000000"/>
          <w:sz w:val="28"/>
          <w:szCs w:val="28"/>
        </w:rPr>
        <w:t xml:space="preserve"> </w:t>
      </w:r>
      <w:r w:rsidRPr="00004973">
        <w:rPr>
          <w:rFonts w:ascii="Times New Roman" w:hAnsi="Times New Roman"/>
          <w:noProof/>
          <w:color w:val="000000"/>
          <w:sz w:val="28"/>
          <w:szCs w:val="28"/>
        </w:rPr>
        <w:t xml:space="preserve"> Прогнозу є: </w:t>
      </w:r>
    </w:p>
    <w:p w14:paraId="7B2C975C" w14:textId="7A34C3D8" w:rsidR="00004973" w:rsidRPr="00004973" w:rsidRDefault="00004973" w:rsidP="00D23295">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планування реальних надходжень місцевого бюджету на основі прогнозних макропоказників економічного і соціального розвитку громади з урахуванням зміни податкової бази і фактичного рівня відповідних надходжень;</w:t>
      </w:r>
    </w:p>
    <w:p w14:paraId="78B79350"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забезпечення виконання дохідної частини місцевого бюджету відповідно </w:t>
      </w:r>
    </w:p>
    <w:p w14:paraId="359B5DAC" w14:textId="66FA655F"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до показників, затверджених </w:t>
      </w:r>
      <w:r>
        <w:rPr>
          <w:rFonts w:ascii="Times New Roman" w:hAnsi="Times New Roman"/>
          <w:noProof/>
          <w:color w:val="000000"/>
          <w:sz w:val="28"/>
          <w:szCs w:val="28"/>
        </w:rPr>
        <w:t xml:space="preserve">селищною радою </w:t>
      </w:r>
      <w:r w:rsidRPr="00004973">
        <w:rPr>
          <w:rFonts w:ascii="Times New Roman" w:hAnsi="Times New Roman"/>
          <w:noProof/>
          <w:color w:val="000000"/>
          <w:sz w:val="28"/>
          <w:szCs w:val="28"/>
        </w:rPr>
        <w:t>;</w:t>
      </w:r>
    </w:p>
    <w:p w14:paraId="246561D5"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вжиття заходів до залучення додаткових надходжень до місцевого </w:t>
      </w:r>
    </w:p>
    <w:p w14:paraId="68A228F9" w14:textId="7A45A372"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бюджету, зокрема, шляхом забезпечення ефективного управління  земельними ресурсами;</w:t>
      </w:r>
    </w:p>
    <w:p w14:paraId="300ACDF2"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забезпечення стабільного функціонування бюджетних установ, що </w:t>
      </w:r>
    </w:p>
    <w:p w14:paraId="298B8F90"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фінансуються з місцевого бюджету;</w:t>
      </w:r>
    </w:p>
    <w:p w14:paraId="6A0F4833"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підвищення ефективності управління бюджетними коштами шляхом </w:t>
      </w:r>
    </w:p>
    <w:p w14:paraId="6751B1E7"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застосування дієвих методів економії бюджетних коштів;</w:t>
      </w:r>
    </w:p>
    <w:p w14:paraId="094145D8" w14:textId="5C9C36A9"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посилення бюджетної дисципліни та контролю за витрачанням бюджетних коштів;</w:t>
      </w:r>
    </w:p>
    <w:p w14:paraId="28212AAA"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запровадження дієвих заходів з енергозбереження;</w:t>
      </w:r>
    </w:p>
    <w:p w14:paraId="1B6E8245"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удосконалення системи результативних показників з метою підвищення </w:t>
      </w:r>
    </w:p>
    <w:p w14:paraId="7988419E"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якості надання послуг у відповідних сферах;</w:t>
      </w:r>
    </w:p>
    <w:p w14:paraId="7B4A3F35" w14:textId="77777777" w:rsidR="00004973" w:rsidRPr="00004973"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 xml:space="preserve">- забезпечення прозорості, передбачуваності та послідовності бюджетної </w:t>
      </w:r>
    </w:p>
    <w:p w14:paraId="558E64E0" w14:textId="12588688" w:rsidR="00714119" w:rsidRDefault="00004973" w:rsidP="00004973">
      <w:pPr>
        <w:spacing w:after="0" w:line="240" w:lineRule="auto"/>
        <w:ind w:firstLine="567"/>
        <w:jc w:val="both"/>
        <w:rPr>
          <w:rFonts w:ascii="Times New Roman" w:hAnsi="Times New Roman"/>
          <w:noProof/>
          <w:color w:val="000000"/>
          <w:sz w:val="28"/>
          <w:szCs w:val="28"/>
        </w:rPr>
      </w:pPr>
      <w:r w:rsidRPr="00004973">
        <w:rPr>
          <w:rFonts w:ascii="Times New Roman" w:hAnsi="Times New Roman"/>
          <w:noProof/>
          <w:color w:val="000000"/>
          <w:sz w:val="28"/>
          <w:szCs w:val="28"/>
        </w:rPr>
        <w:t>політики; покращення добробуту та якості життя населення.</w:t>
      </w:r>
    </w:p>
    <w:p w14:paraId="52C0D8B0" w14:textId="77777777" w:rsidR="00714119" w:rsidRPr="00BA6EB3" w:rsidRDefault="00714119" w:rsidP="0018703E">
      <w:pPr>
        <w:numPr>
          <w:ilvl w:val="0"/>
          <w:numId w:val="3"/>
        </w:numPr>
        <w:spacing w:after="0" w:line="240" w:lineRule="auto"/>
        <w:jc w:val="both"/>
        <w:rPr>
          <w:rFonts w:ascii="Times New Roman" w:hAnsi="Times New Roman"/>
          <w:noProof/>
          <w:color w:val="000000"/>
          <w:sz w:val="28"/>
          <w:szCs w:val="28"/>
        </w:rPr>
      </w:pPr>
      <w:r w:rsidRPr="00BA6EB3">
        <w:rPr>
          <w:rFonts w:ascii="Times New Roman" w:hAnsi="Times New Roman"/>
          <w:noProof/>
          <w:color w:val="000000"/>
          <w:sz w:val="28"/>
          <w:szCs w:val="28"/>
        </w:rPr>
        <w:t>підвищення рівня доступності та якості публічних послуг;</w:t>
      </w:r>
    </w:p>
    <w:p w14:paraId="4B45C6AE" w14:textId="77777777" w:rsidR="00714119" w:rsidRPr="00BA6EB3" w:rsidRDefault="00714119" w:rsidP="0018703E">
      <w:pPr>
        <w:numPr>
          <w:ilvl w:val="0"/>
          <w:numId w:val="3"/>
        </w:numPr>
        <w:spacing w:after="0" w:line="240" w:lineRule="auto"/>
        <w:jc w:val="both"/>
        <w:rPr>
          <w:rFonts w:ascii="Times New Roman" w:hAnsi="Times New Roman"/>
          <w:noProof/>
          <w:color w:val="000000"/>
          <w:sz w:val="28"/>
          <w:szCs w:val="28"/>
        </w:rPr>
      </w:pPr>
      <w:r w:rsidRPr="00BA6EB3">
        <w:rPr>
          <w:rFonts w:ascii="Times New Roman" w:hAnsi="Times New Roman"/>
          <w:noProof/>
          <w:color w:val="000000"/>
          <w:sz w:val="28"/>
          <w:szCs w:val="28"/>
        </w:rPr>
        <w:t>забезпечення комфортності проживання мешканців громади;</w:t>
      </w:r>
    </w:p>
    <w:p w14:paraId="6E2D2669" w14:textId="2EB3B37A" w:rsidR="00004973" w:rsidRPr="001645CD" w:rsidRDefault="00714119" w:rsidP="001645CD">
      <w:pPr>
        <w:numPr>
          <w:ilvl w:val="0"/>
          <w:numId w:val="3"/>
        </w:numPr>
        <w:spacing w:after="0" w:line="240" w:lineRule="auto"/>
        <w:jc w:val="both"/>
        <w:rPr>
          <w:rFonts w:ascii="Times New Roman" w:hAnsi="Times New Roman"/>
          <w:noProof/>
          <w:color w:val="000000"/>
          <w:sz w:val="28"/>
          <w:szCs w:val="28"/>
        </w:rPr>
      </w:pPr>
      <w:r w:rsidRPr="00BA6EB3">
        <w:rPr>
          <w:rFonts w:ascii="Times New Roman" w:hAnsi="Times New Roman"/>
          <w:noProof/>
          <w:color w:val="000000"/>
          <w:sz w:val="28"/>
          <w:szCs w:val="28"/>
        </w:rPr>
        <w:t>підвищення рівня відповідальності учасників бюджетного процесу.</w:t>
      </w:r>
    </w:p>
    <w:p w14:paraId="3A137FC6" w14:textId="77777777" w:rsidR="00714119" w:rsidRPr="00D32F75" w:rsidRDefault="00714119" w:rsidP="0018703E">
      <w:pPr>
        <w:spacing w:after="0" w:line="240" w:lineRule="auto"/>
        <w:ind w:firstLine="709"/>
        <w:jc w:val="both"/>
        <w:rPr>
          <w:rFonts w:ascii="Times New Roman" w:hAnsi="Times New Roman"/>
          <w:noProof/>
          <w:color w:val="000000"/>
          <w:sz w:val="28"/>
          <w:szCs w:val="28"/>
        </w:rPr>
      </w:pPr>
      <w:r w:rsidRPr="00D32F75">
        <w:rPr>
          <w:rFonts w:ascii="Times New Roman" w:hAnsi="Times New Roman"/>
          <w:noProof/>
          <w:color w:val="000000"/>
          <w:sz w:val="28"/>
          <w:szCs w:val="28"/>
        </w:rPr>
        <w:t>Підвищення рівня доступності та якості публічних послуг очікується досягти шляхом проведення капітального ремонту закладів освіти</w:t>
      </w:r>
      <w:r>
        <w:rPr>
          <w:rFonts w:ascii="Times New Roman" w:hAnsi="Times New Roman"/>
          <w:noProof/>
          <w:color w:val="000000"/>
          <w:sz w:val="28"/>
          <w:szCs w:val="28"/>
        </w:rPr>
        <w:t>,</w:t>
      </w:r>
      <w:r w:rsidRPr="00D32F75">
        <w:rPr>
          <w:rFonts w:ascii="Times New Roman" w:hAnsi="Times New Roman"/>
          <w:noProof/>
          <w:color w:val="000000"/>
          <w:sz w:val="28"/>
          <w:szCs w:val="28"/>
        </w:rPr>
        <w:t xml:space="preserve"> охорони здоров’я, поліпшення їх матеріально-технічного забезпечення, реалізації реформ у відповідних галузях.</w:t>
      </w:r>
    </w:p>
    <w:p w14:paraId="1919A147" w14:textId="77777777" w:rsidR="00714119" w:rsidRPr="00D32F75" w:rsidRDefault="00714119" w:rsidP="0018703E">
      <w:pPr>
        <w:spacing w:after="0" w:line="240" w:lineRule="auto"/>
        <w:ind w:firstLine="709"/>
        <w:jc w:val="both"/>
        <w:rPr>
          <w:rFonts w:ascii="Times New Roman" w:hAnsi="Times New Roman"/>
          <w:noProof/>
          <w:color w:val="000000"/>
          <w:sz w:val="28"/>
          <w:szCs w:val="28"/>
        </w:rPr>
      </w:pPr>
      <w:r w:rsidRPr="00D32F75">
        <w:rPr>
          <w:rFonts w:ascii="Times New Roman" w:hAnsi="Times New Roman"/>
          <w:noProof/>
          <w:color w:val="000000"/>
          <w:sz w:val="28"/>
          <w:szCs w:val="28"/>
        </w:rPr>
        <w:t>Для забезпечення комфортності проживання мешканців громади передбачається здійснити заходи, спрямовані на покращення умов інфраструктурного середовища та екологічного оточення.</w:t>
      </w:r>
    </w:p>
    <w:p w14:paraId="074CEC2D" w14:textId="77777777" w:rsidR="00714119" w:rsidRDefault="00714119" w:rsidP="0018703E">
      <w:pPr>
        <w:spacing w:after="0" w:line="240" w:lineRule="auto"/>
        <w:ind w:firstLine="709"/>
        <w:jc w:val="both"/>
        <w:rPr>
          <w:rFonts w:ascii="Times New Roman" w:hAnsi="Times New Roman"/>
          <w:noProof/>
          <w:color w:val="000000"/>
          <w:sz w:val="28"/>
          <w:szCs w:val="28"/>
        </w:rPr>
      </w:pPr>
      <w:r w:rsidRPr="00D32F75">
        <w:rPr>
          <w:rFonts w:ascii="Times New Roman" w:hAnsi="Times New Roman"/>
          <w:noProof/>
          <w:color w:val="000000"/>
          <w:sz w:val="28"/>
          <w:szCs w:val="28"/>
        </w:rPr>
        <w:t>Для забезпечення результативності та ефективності бюджетних</w:t>
      </w:r>
      <w:r w:rsidRPr="00DC6383">
        <w:rPr>
          <w:rFonts w:ascii="Times New Roman" w:hAnsi="Times New Roman"/>
          <w:noProof/>
          <w:color w:val="000000"/>
          <w:sz w:val="28"/>
          <w:szCs w:val="28"/>
        </w:rPr>
        <w:t xml:space="preserve"> видатків головним розпорядникам коштів рекомендується</w:t>
      </w:r>
      <w:r w:rsidRPr="001D4435">
        <w:rPr>
          <w:rFonts w:ascii="Times New Roman" w:hAnsi="Times New Roman"/>
          <w:noProof/>
          <w:color w:val="000000"/>
          <w:sz w:val="28"/>
          <w:szCs w:val="28"/>
        </w:rPr>
        <w:t xml:space="preserve"> на регулярній основі</w:t>
      </w:r>
      <w:r>
        <w:rPr>
          <w:rFonts w:ascii="Times New Roman" w:hAnsi="Times New Roman"/>
          <w:b/>
          <w:noProof/>
          <w:color w:val="000000"/>
          <w:sz w:val="28"/>
          <w:szCs w:val="28"/>
        </w:rPr>
        <w:t xml:space="preserve"> </w:t>
      </w:r>
      <w:r w:rsidRPr="001D4435">
        <w:rPr>
          <w:rFonts w:ascii="Times New Roman" w:hAnsi="Times New Roman"/>
          <w:b/>
          <w:noProof/>
          <w:color w:val="000000"/>
          <w:sz w:val="28"/>
          <w:szCs w:val="28"/>
        </w:rPr>
        <w:t xml:space="preserve"> </w:t>
      </w:r>
      <w:r w:rsidRPr="001D4435">
        <w:rPr>
          <w:rFonts w:ascii="Times New Roman" w:hAnsi="Times New Roman"/>
          <w:noProof/>
          <w:color w:val="000000"/>
          <w:sz w:val="28"/>
          <w:szCs w:val="28"/>
        </w:rPr>
        <w:t>здійснювати оцінку ефективності виконання бюджетних програм, що сприятиме підвищенню якості управління бюджетними коштами.</w:t>
      </w:r>
    </w:p>
    <w:p w14:paraId="2D0D237C" w14:textId="5EF66DD1" w:rsidR="00714119" w:rsidRDefault="00714119" w:rsidP="0018703E">
      <w:pPr>
        <w:spacing w:after="0" w:line="24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lastRenderedPageBreak/>
        <w:t>З метою підвищення рівня прозорості бюджетного процесу, а також доступності інформації про бюджет та бюджетний процес вживатимуться заходи щодо залучення громадян до процесу планування та виконання бюджету, використовуючи при цьому усі можливі механізми, в тому числі механізм «бюджету участі», який надає можливість кожному жителю громади брати участь в розподілі коштів  бюджету</w:t>
      </w:r>
      <w:r w:rsidR="00D23295">
        <w:rPr>
          <w:rFonts w:ascii="Times New Roman" w:hAnsi="Times New Roman"/>
          <w:noProof/>
          <w:color w:val="000000"/>
          <w:sz w:val="28"/>
          <w:szCs w:val="28"/>
        </w:rPr>
        <w:t xml:space="preserve"> Олександрівської селищної територіальної громади(далі- місцевого бюджету)</w:t>
      </w:r>
      <w:r>
        <w:rPr>
          <w:rFonts w:ascii="Times New Roman" w:hAnsi="Times New Roman"/>
          <w:noProof/>
          <w:color w:val="000000"/>
          <w:sz w:val="28"/>
          <w:szCs w:val="28"/>
        </w:rPr>
        <w:t xml:space="preserve"> через розробку та реалізацію проектів розвитку.</w:t>
      </w:r>
    </w:p>
    <w:p w14:paraId="6C171B2B" w14:textId="77777777" w:rsidR="00714119" w:rsidRDefault="00714119" w:rsidP="0018703E">
      <w:pPr>
        <w:spacing w:after="0" w:line="240" w:lineRule="auto"/>
        <w:ind w:firstLine="709"/>
        <w:jc w:val="both"/>
        <w:rPr>
          <w:rFonts w:ascii="Times New Roman" w:hAnsi="Times New Roman"/>
          <w:noProof/>
          <w:color w:val="000000"/>
          <w:sz w:val="28"/>
          <w:szCs w:val="28"/>
        </w:rPr>
      </w:pPr>
      <w:r>
        <w:rPr>
          <w:rFonts w:ascii="Times New Roman" w:hAnsi="Times New Roman"/>
          <w:noProof/>
          <w:color w:val="000000"/>
          <w:sz w:val="28"/>
          <w:szCs w:val="28"/>
        </w:rPr>
        <w:t>Контроль за використанням бюджетних коштів здійснюватиметься в рамках планових перевірок діяльності посадових осіб, відповідальних за розподіл та використання фінансового ресурсу бюджету.</w:t>
      </w:r>
    </w:p>
    <w:p w14:paraId="281C7FD0" w14:textId="77777777" w:rsidR="00D23295" w:rsidRPr="00D23295" w:rsidRDefault="00D23295" w:rsidP="00D23295">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 xml:space="preserve">У прогнозованому періоді на економічний і соціальний розвиток громади </w:t>
      </w:r>
    </w:p>
    <w:p w14:paraId="46A286A6" w14:textId="74B8771C" w:rsidR="00D23295" w:rsidRPr="00D23295" w:rsidRDefault="00D23295" w:rsidP="00D23295">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буде впливати загальна макроекономічна ситуація в Україні та безпосередні ризики для розвитку економіки держави, серед яких:</w:t>
      </w:r>
    </w:p>
    <w:p w14:paraId="7E9E5D17" w14:textId="2FD81BE4" w:rsidR="00D23295" w:rsidRPr="00D23295" w:rsidRDefault="00D23295" w:rsidP="00D23295">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 xml:space="preserve">- внутрішні: недостатньо швидке проведення реформ, дефіцит енергетичних ресурсів в країні, </w:t>
      </w:r>
      <w:r w:rsidR="001645CD" w:rsidRPr="00D23295">
        <w:rPr>
          <w:rFonts w:ascii="Times New Roman" w:hAnsi="Times New Roman"/>
          <w:noProof/>
          <w:color w:val="000000"/>
          <w:sz w:val="28"/>
          <w:szCs w:val="28"/>
        </w:rPr>
        <w:t xml:space="preserve">обмежувальні протиепідемічні заходи </w:t>
      </w:r>
      <w:r w:rsidRPr="00D23295">
        <w:rPr>
          <w:rFonts w:ascii="Times New Roman" w:hAnsi="Times New Roman"/>
          <w:noProof/>
          <w:color w:val="000000"/>
          <w:sz w:val="28"/>
          <w:szCs w:val="28"/>
        </w:rPr>
        <w:t>запроваджені з метою запобігання поширенню гострої респіраторної хвороби COVID-19, спричиненої коронавірусом SARS-CoV-2</w:t>
      </w:r>
      <w:r>
        <w:rPr>
          <w:rFonts w:ascii="Times New Roman" w:hAnsi="Times New Roman"/>
          <w:noProof/>
          <w:color w:val="000000"/>
          <w:sz w:val="28"/>
          <w:szCs w:val="28"/>
        </w:rPr>
        <w:t>.</w:t>
      </w:r>
    </w:p>
    <w:p w14:paraId="2EF5256C" w14:textId="7599137D" w:rsidR="00D23295" w:rsidRDefault="00D23295" w:rsidP="001645CD">
      <w:pPr>
        <w:tabs>
          <w:tab w:val="left" w:pos="1134"/>
        </w:tabs>
        <w:spacing w:after="0" w:line="240" w:lineRule="auto"/>
        <w:ind w:firstLine="567"/>
        <w:jc w:val="both"/>
        <w:rPr>
          <w:rFonts w:ascii="Times New Roman" w:hAnsi="Times New Roman"/>
          <w:noProof/>
          <w:color w:val="000000"/>
          <w:sz w:val="28"/>
          <w:szCs w:val="28"/>
        </w:rPr>
      </w:pPr>
      <w:r w:rsidRPr="00D23295">
        <w:rPr>
          <w:rFonts w:ascii="Times New Roman" w:hAnsi="Times New Roman"/>
          <w:noProof/>
          <w:color w:val="000000"/>
          <w:sz w:val="28"/>
          <w:szCs w:val="28"/>
        </w:rPr>
        <w:t>- зовнішні: ескалація військового конфлікту на сході країни,</w:t>
      </w:r>
      <w:r>
        <w:rPr>
          <w:rFonts w:ascii="Times New Roman" w:hAnsi="Times New Roman"/>
          <w:noProof/>
          <w:color w:val="000000"/>
          <w:sz w:val="28"/>
          <w:szCs w:val="28"/>
        </w:rPr>
        <w:t>.</w:t>
      </w:r>
      <w:r w:rsidRPr="00D23295">
        <w:rPr>
          <w:rFonts w:ascii="Times New Roman" w:hAnsi="Times New Roman"/>
          <w:noProof/>
          <w:color w:val="000000"/>
          <w:sz w:val="28"/>
          <w:szCs w:val="28"/>
        </w:rPr>
        <w:t xml:space="preserve"> </w:t>
      </w:r>
    </w:p>
    <w:p w14:paraId="548E5C89" w14:textId="5DFBA9FF" w:rsidR="00714119" w:rsidRDefault="00714119" w:rsidP="0018703E">
      <w:pPr>
        <w:tabs>
          <w:tab w:val="left" w:pos="1134"/>
        </w:tabs>
        <w:spacing w:after="0" w:line="240" w:lineRule="auto"/>
        <w:ind w:firstLine="567"/>
        <w:jc w:val="both"/>
        <w:rPr>
          <w:rFonts w:ascii="Times New Roman" w:hAnsi="Times New Roman"/>
          <w:noProof/>
          <w:color w:val="000000"/>
          <w:sz w:val="28"/>
          <w:szCs w:val="28"/>
        </w:rPr>
      </w:pPr>
      <w:r w:rsidRPr="009239D6">
        <w:rPr>
          <w:rFonts w:ascii="Times New Roman" w:hAnsi="Times New Roman"/>
          <w:noProof/>
          <w:color w:val="000000"/>
          <w:sz w:val="28"/>
          <w:szCs w:val="28"/>
        </w:rPr>
        <w:t xml:space="preserve">Для </w:t>
      </w:r>
      <w:r>
        <w:rPr>
          <w:rFonts w:ascii="Times New Roman" w:hAnsi="Times New Roman"/>
          <w:noProof/>
          <w:color w:val="000000"/>
          <w:sz w:val="28"/>
          <w:szCs w:val="28"/>
        </w:rPr>
        <w:t>забезпечення надійності прогнозу було визначено ряд сфер, які, у разі коливання деяких основних припущень, можуть призвести до зміни (відхилення) прогнозних показників. Для ефективного управління такими змінами та своєчасного реагування на них сформовано перелік ризиків, пов’язаних із невиконанням прогнозних показників, та розроблено заходи з їх мінімізації .</w:t>
      </w:r>
    </w:p>
    <w:p w14:paraId="7480E4AF" w14:textId="7B33F5C8" w:rsidR="00714119" w:rsidRPr="0005122D" w:rsidRDefault="00714119" w:rsidP="0018703E">
      <w:pPr>
        <w:tabs>
          <w:tab w:val="left" w:pos="1134"/>
        </w:tabs>
        <w:spacing w:after="0" w:line="240" w:lineRule="auto"/>
        <w:ind w:firstLine="567"/>
        <w:jc w:val="both"/>
        <w:rPr>
          <w:rFonts w:ascii="Times New Roman" w:hAnsi="Times New Roman"/>
          <w:b/>
          <w:noProo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96"/>
        <w:gridCol w:w="1247"/>
        <w:gridCol w:w="2559"/>
      </w:tblGrid>
      <w:tr w:rsidR="00E4751E" w:rsidRPr="00E37E16" w14:paraId="77BD9AA9" w14:textId="77777777" w:rsidTr="00E4751E">
        <w:trPr>
          <w:trHeight w:val="653"/>
        </w:trPr>
        <w:tc>
          <w:tcPr>
            <w:tcW w:w="528" w:type="dxa"/>
          </w:tcPr>
          <w:p w14:paraId="0FD20384"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 з/п</w:t>
            </w:r>
          </w:p>
        </w:tc>
        <w:tc>
          <w:tcPr>
            <w:tcW w:w="4996" w:type="dxa"/>
          </w:tcPr>
          <w:p w14:paraId="06DD8ED6"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Ризик</w:t>
            </w:r>
          </w:p>
        </w:tc>
        <w:tc>
          <w:tcPr>
            <w:tcW w:w="1247" w:type="dxa"/>
          </w:tcPr>
          <w:p w14:paraId="7CBD5DD6"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Рівень</w:t>
            </w:r>
          </w:p>
        </w:tc>
        <w:tc>
          <w:tcPr>
            <w:tcW w:w="2559" w:type="dxa"/>
          </w:tcPr>
          <w:p w14:paraId="4D41FE17"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Заходи з мінімазації</w:t>
            </w:r>
          </w:p>
        </w:tc>
      </w:tr>
      <w:tr w:rsidR="00E4751E" w:rsidRPr="00E37E16" w14:paraId="0AE297F4" w14:textId="77777777" w:rsidTr="00E4751E">
        <w:tc>
          <w:tcPr>
            <w:tcW w:w="528" w:type="dxa"/>
          </w:tcPr>
          <w:p w14:paraId="3FE32B39"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1.</w:t>
            </w:r>
          </w:p>
        </w:tc>
        <w:tc>
          <w:tcPr>
            <w:tcW w:w="4996" w:type="dxa"/>
          </w:tcPr>
          <w:p w14:paraId="08FDFDDB"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Зростання тарифів на оплату комунальних послуг та енергоносіїв на 5 % і більше порівняно з показниками, врахованими у прогнозі</w:t>
            </w:r>
          </w:p>
        </w:tc>
        <w:tc>
          <w:tcPr>
            <w:tcW w:w="1247" w:type="dxa"/>
          </w:tcPr>
          <w:p w14:paraId="13006D5D"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Високий</w:t>
            </w:r>
          </w:p>
        </w:tc>
        <w:tc>
          <w:tcPr>
            <w:tcW w:w="2559" w:type="dxa"/>
          </w:tcPr>
          <w:p w14:paraId="77A4DDEC"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Здійснення заходів з енергозбереження (запровадження енергозберігаючих технологій)</w:t>
            </w:r>
          </w:p>
        </w:tc>
      </w:tr>
      <w:tr w:rsidR="00E4751E" w:rsidRPr="00E37E16" w14:paraId="7E7879B2" w14:textId="77777777" w:rsidTr="00E4751E">
        <w:tc>
          <w:tcPr>
            <w:tcW w:w="528" w:type="dxa"/>
          </w:tcPr>
          <w:p w14:paraId="31EC30CD"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2.</w:t>
            </w:r>
          </w:p>
        </w:tc>
        <w:tc>
          <w:tcPr>
            <w:tcW w:w="4996" w:type="dxa"/>
          </w:tcPr>
          <w:p w14:paraId="4D18F50D"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 xml:space="preserve">Підвищення рівня інфляції на 0,7% і більше, ніж прогнозується </w:t>
            </w:r>
          </w:p>
        </w:tc>
        <w:tc>
          <w:tcPr>
            <w:tcW w:w="1247" w:type="dxa"/>
          </w:tcPr>
          <w:p w14:paraId="517DBFA0"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Високий</w:t>
            </w:r>
          </w:p>
        </w:tc>
        <w:tc>
          <w:tcPr>
            <w:tcW w:w="2559" w:type="dxa"/>
          </w:tcPr>
          <w:p w14:paraId="41A55346"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Активізація підприємницького потенціалу, зниження частки тіньової економіки, запровадження відкритого реєстру комунального майна</w:t>
            </w:r>
          </w:p>
        </w:tc>
      </w:tr>
      <w:tr w:rsidR="00E4751E" w:rsidRPr="00E37E16" w14:paraId="3803CB22" w14:textId="77777777" w:rsidTr="00E4751E">
        <w:tc>
          <w:tcPr>
            <w:tcW w:w="528" w:type="dxa"/>
          </w:tcPr>
          <w:p w14:paraId="6EE196A0" w14:textId="77777777" w:rsidR="00E4751E" w:rsidRPr="00E37E16" w:rsidRDefault="00E4751E" w:rsidP="005F760A">
            <w:pPr>
              <w:tabs>
                <w:tab w:val="left" w:pos="1134"/>
              </w:tabs>
              <w:spacing w:after="0" w:line="36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3.</w:t>
            </w:r>
          </w:p>
        </w:tc>
        <w:tc>
          <w:tcPr>
            <w:tcW w:w="4996" w:type="dxa"/>
          </w:tcPr>
          <w:p w14:paraId="5F5C66CB"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Невиконання прогнозних показників доходів бюджету на 5% і вище</w:t>
            </w:r>
          </w:p>
        </w:tc>
        <w:tc>
          <w:tcPr>
            <w:tcW w:w="1247" w:type="dxa"/>
          </w:tcPr>
          <w:p w14:paraId="76E05E86" w14:textId="77777777" w:rsidR="00E4751E" w:rsidRPr="00576D43" w:rsidRDefault="00E4751E" w:rsidP="005F760A">
            <w:pPr>
              <w:tabs>
                <w:tab w:val="left" w:pos="1134"/>
              </w:tabs>
              <w:spacing w:after="0" w:line="360" w:lineRule="auto"/>
              <w:jc w:val="both"/>
              <w:rPr>
                <w:rFonts w:ascii="Times New Roman" w:hAnsi="Times New Roman"/>
                <w:noProof/>
                <w:color w:val="000000"/>
                <w:sz w:val="24"/>
                <w:szCs w:val="24"/>
              </w:rPr>
            </w:pPr>
            <w:r w:rsidRPr="00576D43">
              <w:rPr>
                <w:rFonts w:ascii="Times New Roman" w:hAnsi="Times New Roman"/>
                <w:noProof/>
                <w:color w:val="000000"/>
                <w:sz w:val="24"/>
                <w:szCs w:val="24"/>
              </w:rPr>
              <w:t>Високий</w:t>
            </w:r>
          </w:p>
        </w:tc>
        <w:tc>
          <w:tcPr>
            <w:tcW w:w="2559" w:type="dxa"/>
          </w:tcPr>
          <w:p w14:paraId="78BE4FAE"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Здійснення органами влади заходів, спрямованих на підвищення рівня сплати податків до бюджету, зниження частки тіньової економіки</w:t>
            </w:r>
          </w:p>
        </w:tc>
      </w:tr>
      <w:tr w:rsidR="00E4751E" w:rsidRPr="00E37E16" w14:paraId="1D615838" w14:textId="77777777" w:rsidTr="00E4751E">
        <w:tc>
          <w:tcPr>
            <w:tcW w:w="528" w:type="dxa"/>
          </w:tcPr>
          <w:p w14:paraId="0494BA30"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4.</w:t>
            </w:r>
          </w:p>
        </w:tc>
        <w:tc>
          <w:tcPr>
            <w:tcW w:w="4996" w:type="dxa"/>
          </w:tcPr>
          <w:p w14:paraId="58B766F4"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Менші обсяги капітальних субвенцій з державного бюджету, ніж прогнозується</w:t>
            </w:r>
          </w:p>
        </w:tc>
        <w:tc>
          <w:tcPr>
            <w:tcW w:w="1247" w:type="dxa"/>
          </w:tcPr>
          <w:p w14:paraId="0EF57C3B" w14:textId="77777777" w:rsidR="00E4751E" w:rsidRPr="00E37E16" w:rsidRDefault="00E4751E" w:rsidP="005F760A">
            <w:pPr>
              <w:tabs>
                <w:tab w:val="left" w:pos="1134"/>
              </w:tabs>
              <w:spacing w:after="0" w:line="240" w:lineRule="auto"/>
              <w:jc w:val="both"/>
              <w:rPr>
                <w:rFonts w:ascii="Times New Roman" w:hAnsi="Times New Roman"/>
                <w:noProof/>
                <w:color w:val="000000"/>
                <w:sz w:val="24"/>
                <w:szCs w:val="24"/>
              </w:rPr>
            </w:pPr>
            <w:r w:rsidRPr="00E37E16">
              <w:rPr>
                <w:rFonts w:ascii="Times New Roman" w:hAnsi="Times New Roman"/>
                <w:noProof/>
                <w:color w:val="000000"/>
                <w:sz w:val="24"/>
                <w:szCs w:val="24"/>
              </w:rPr>
              <w:t>Середній</w:t>
            </w:r>
          </w:p>
        </w:tc>
        <w:tc>
          <w:tcPr>
            <w:tcW w:w="2559" w:type="dxa"/>
          </w:tcPr>
          <w:p w14:paraId="2308A2FC" w14:textId="77777777" w:rsidR="00E4751E" w:rsidRPr="00E37E16" w:rsidRDefault="00E4751E" w:rsidP="00D9779A">
            <w:pPr>
              <w:tabs>
                <w:tab w:val="left" w:pos="1134"/>
              </w:tabs>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З</w:t>
            </w:r>
            <w:r w:rsidRPr="00E37E16">
              <w:rPr>
                <w:rFonts w:ascii="Times New Roman" w:hAnsi="Times New Roman"/>
                <w:noProof/>
                <w:color w:val="000000"/>
                <w:sz w:val="24"/>
                <w:szCs w:val="24"/>
              </w:rPr>
              <w:t>дійснення заходів з підвищення інвестиційної привабливості громади</w:t>
            </w:r>
          </w:p>
        </w:tc>
      </w:tr>
    </w:tbl>
    <w:p w14:paraId="3A821870" w14:textId="77777777" w:rsidR="00714119" w:rsidRPr="0097631A" w:rsidRDefault="00714119" w:rsidP="0018703E">
      <w:pPr>
        <w:tabs>
          <w:tab w:val="left" w:pos="1134"/>
        </w:tabs>
        <w:spacing w:after="0" w:line="240" w:lineRule="auto"/>
        <w:ind w:firstLine="567"/>
        <w:jc w:val="both"/>
        <w:rPr>
          <w:rFonts w:ascii="Times New Roman" w:hAnsi="Times New Roman"/>
          <w:noProof/>
          <w:color w:val="000000"/>
          <w:sz w:val="24"/>
          <w:szCs w:val="24"/>
        </w:rPr>
      </w:pPr>
    </w:p>
    <w:p w14:paraId="5C57DCAD" w14:textId="77777777" w:rsidR="008B27E2" w:rsidRDefault="008B27E2" w:rsidP="0018703E">
      <w:pPr>
        <w:tabs>
          <w:tab w:val="left" w:pos="1134"/>
        </w:tabs>
        <w:spacing w:after="0" w:line="240" w:lineRule="auto"/>
        <w:ind w:firstLine="567"/>
        <w:jc w:val="both"/>
        <w:rPr>
          <w:rFonts w:ascii="Times New Roman" w:hAnsi="Times New Roman"/>
          <w:b/>
          <w:noProof/>
          <w:color w:val="000000"/>
          <w:sz w:val="28"/>
          <w:szCs w:val="28"/>
        </w:rPr>
      </w:pPr>
    </w:p>
    <w:p w14:paraId="3CAF941C" w14:textId="77777777" w:rsidR="008B27E2" w:rsidRDefault="008B27E2" w:rsidP="0018703E">
      <w:pPr>
        <w:tabs>
          <w:tab w:val="left" w:pos="1134"/>
        </w:tabs>
        <w:spacing w:after="0" w:line="240" w:lineRule="auto"/>
        <w:ind w:firstLine="567"/>
        <w:jc w:val="both"/>
        <w:rPr>
          <w:rFonts w:ascii="Times New Roman" w:hAnsi="Times New Roman"/>
          <w:b/>
          <w:noProof/>
          <w:color w:val="000000"/>
          <w:sz w:val="28"/>
          <w:szCs w:val="28"/>
        </w:rPr>
      </w:pPr>
    </w:p>
    <w:p w14:paraId="2BF04E17" w14:textId="31B9B709" w:rsidR="00714119" w:rsidRDefault="00714119" w:rsidP="0018703E">
      <w:pPr>
        <w:tabs>
          <w:tab w:val="left" w:pos="1134"/>
        </w:tabs>
        <w:spacing w:after="0" w:line="240" w:lineRule="auto"/>
        <w:ind w:firstLine="567"/>
        <w:jc w:val="both"/>
        <w:rPr>
          <w:rFonts w:ascii="Times New Roman" w:hAnsi="Times New Roman"/>
          <w:b/>
          <w:noProof/>
          <w:color w:val="000000"/>
          <w:sz w:val="28"/>
          <w:szCs w:val="28"/>
        </w:rPr>
      </w:pPr>
      <w:r w:rsidRPr="00BA6EB3">
        <w:rPr>
          <w:rFonts w:ascii="Times New Roman" w:hAnsi="Times New Roman"/>
          <w:b/>
          <w:noProof/>
          <w:color w:val="000000"/>
          <w:sz w:val="28"/>
          <w:szCs w:val="28"/>
        </w:rPr>
        <w:t xml:space="preserve">ІІ. Основні прогнозні показники економічного та соціального розвитку </w:t>
      </w:r>
    </w:p>
    <w:p w14:paraId="3CF0942F" w14:textId="65878DD5" w:rsidR="00714119" w:rsidRDefault="00714119" w:rsidP="00596AE2">
      <w:pPr>
        <w:tabs>
          <w:tab w:val="left" w:pos="1134"/>
        </w:tabs>
        <w:spacing w:after="0" w:line="240" w:lineRule="auto"/>
        <w:ind w:firstLine="567"/>
        <w:jc w:val="both"/>
        <w:rPr>
          <w:rFonts w:ascii="Times New Roman" w:hAnsi="Times New Roman"/>
          <w:noProof/>
          <w:color w:val="000000"/>
          <w:sz w:val="28"/>
          <w:szCs w:val="28"/>
        </w:rPr>
      </w:pPr>
      <w:r w:rsidRPr="005F190F">
        <w:rPr>
          <w:rFonts w:ascii="Times New Roman" w:hAnsi="Times New Roman"/>
          <w:noProof/>
          <w:color w:val="000000"/>
          <w:sz w:val="28"/>
          <w:szCs w:val="28"/>
        </w:rPr>
        <w:t xml:space="preserve">Відповідно до </w:t>
      </w:r>
      <w:r w:rsidR="00416372">
        <w:rPr>
          <w:rFonts w:ascii="Times New Roman" w:hAnsi="Times New Roman"/>
          <w:noProof/>
          <w:color w:val="000000"/>
          <w:sz w:val="28"/>
          <w:szCs w:val="28"/>
        </w:rPr>
        <w:t xml:space="preserve">програми соціально-економічного </w:t>
      </w:r>
      <w:r w:rsidRPr="005F190F">
        <w:rPr>
          <w:rFonts w:ascii="Times New Roman" w:hAnsi="Times New Roman"/>
          <w:noProof/>
          <w:color w:val="000000"/>
          <w:sz w:val="28"/>
          <w:szCs w:val="28"/>
        </w:rPr>
        <w:t xml:space="preserve">розвитку </w:t>
      </w:r>
      <w:r w:rsidR="00E64F3F">
        <w:rPr>
          <w:rFonts w:ascii="Times New Roman" w:hAnsi="Times New Roman"/>
          <w:noProof/>
          <w:color w:val="000000"/>
          <w:sz w:val="28"/>
          <w:szCs w:val="28"/>
        </w:rPr>
        <w:t xml:space="preserve">Олександрівської </w:t>
      </w:r>
      <w:r w:rsidR="00416372">
        <w:rPr>
          <w:rFonts w:ascii="Times New Roman" w:hAnsi="Times New Roman"/>
          <w:noProof/>
          <w:color w:val="000000"/>
          <w:sz w:val="28"/>
          <w:szCs w:val="28"/>
        </w:rPr>
        <w:t xml:space="preserve"> селищної ради</w:t>
      </w:r>
      <w:r w:rsidRPr="005F190F">
        <w:rPr>
          <w:rFonts w:ascii="Times New Roman" w:hAnsi="Times New Roman"/>
          <w:noProof/>
          <w:color w:val="000000"/>
          <w:sz w:val="28"/>
          <w:szCs w:val="28"/>
        </w:rPr>
        <w:t xml:space="preserve"> до 202</w:t>
      </w:r>
      <w:r w:rsidR="001645CD">
        <w:rPr>
          <w:rFonts w:ascii="Times New Roman" w:hAnsi="Times New Roman"/>
          <w:noProof/>
          <w:color w:val="000000"/>
          <w:sz w:val="28"/>
          <w:szCs w:val="28"/>
        </w:rPr>
        <w:t>4</w:t>
      </w:r>
      <w:r w:rsidRPr="005F190F">
        <w:rPr>
          <w:rFonts w:ascii="Times New Roman" w:hAnsi="Times New Roman"/>
          <w:noProof/>
          <w:color w:val="000000"/>
          <w:sz w:val="28"/>
          <w:szCs w:val="28"/>
        </w:rPr>
        <w:t xml:space="preserve"> року основними пріоритетами</w:t>
      </w:r>
      <w:r w:rsidRPr="00596AE2">
        <w:rPr>
          <w:rFonts w:ascii="Times New Roman" w:hAnsi="Times New Roman"/>
          <w:noProof/>
          <w:color w:val="000000"/>
          <w:sz w:val="28"/>
          <w:szCs w:val="28"/>
        </w:rPr>
        <w:t xml:space="preserve"> економічного розвитку визначено:</w:t>
      </w:r>
    </w:p>
    <w:p w14:paraId="7471A204" w14:textId="77777777" w:rsidR="00714119" w:rsidRPr="00596AE2" w:rsidRDefault="00714119" w:rsidP="00596AE2">
      <w:pPr>
        <w:tabs>
          <w:tab w:val="left" w:pos="1134"/>
        </w:tabs>
        <w:spacing w:after="0" w:line="240" w:lineRule="auto"/>
        <w:ind w:firstLine="567"/>
        <w:jc w:val="both"/>
        <w:rPr>
          <w:rFonts w:ascii="Times New Roman" w:hAnsi="Times New Roman"/>
          <w:noProof/>
          <w:color w:val="000000"/>
          <w:sz w:val="28"/>
          <w:szCs w:val="28"/>
        </w:rPr>
      </w:pPr>
      <w:r w:rsidRPr="00596AE2">
        <w:rPr>
          <w:rFonts w:ascii="Times New Roman" w:hAnsi="Times New Roman"/>
          <w:noProof/>
          <w:color w:val="000000"/>
          <w:sz w:val="28"/>
          <w:szCs w:val="28"/>
        </w:rPr>
        <w:t>1.Створення умов для залучення інвестицій.</w:t>
      </w:r>
    </w:p>
    <w:p w14:paraId="69D34541" w14:textId="2299DB79" w:rsidR="00714119" w:rsidRPr="00596AE2" w:rsidRDefault="00E64F3F" w:rsidP="00E64F3F">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2</w:t>
      </w:r>
      <w:r w:rsidR="00714119" w:rsidRPr="00596AE2">
        <w:rPr>
          <w:rFonts w:ascii="Times New Roman" w:hAnsi="Times New Roman"/>
          <w:noProof/>
          <w:color w:val="000000"/>
          <w:sz w:val="28"/>
          <w:szCs w:val="28"/>
        </w:rPr>
        <w:t xml:space="preserve">. Розвиток зовнішньої привабливості </w:t>
      </w:r>
      <w:r w:rsidR="00416372">
        <w:rPr>
          <w:rFonts w:ascii="Times New Roman" w:hAnsi="Times New Roman"/>
          <w:noProof/>
          <w:color w:val="000000"/>
          <w:sz w:val="28"/>
          <w:szCs w:val="28"/>
        </w:rPr>
        <w:t>громади</w:t>
      </w:r>
      <w:r w:rsidR="00714119" w:rsidRPr="00596AE2">
        <w:rPr>
          <w:rFonts w:ascii="Times New Roman" w:hAnsi="Times New Roman"/>
          <w:noProof/>
          <w:color w:val="000000"/>
          <w:sz w:val="28"/>
          <w:szCs w:val="28"/>
        </w:rPr>
        <w:t>.</w:t>
      </w:r>
    </w:p>
    <w:p w14:paraId="6914C992" w14:textId="419AB818"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3</w:t>
      </w:r>
      <w:r w:rsidR="00714119" w:rsidRPr="00596AE2">
        <w:rPr>
          <w:rFonts w:ascii="Times New Roman" w:hAnsi="Times New Roman"/>
          <w:noProof/>
          <w:color w:val="000000"/>
          <w:sz w:val="28"/>
          <w:szCs w:val="28"/>
        </w:rPr>
        <w:t>. Підвищення ефективності медичного обслуговування та соціального захисту</w:t>
      </w:r>
      <w:r w:rsidR="003B360B">
        <w:rPr>
          <w:rFonts w:ascii="Times New Roman" w:hAnsi="Times New Roman"/>
          <w:noProof/>
          <w:color w:val="000000"/>
          <w:sz w:val="28"/>
          <w:szCs w:val="28"/>
        </w:rPr>
        <w:t>,надання освітніх послуг</w:t>
      </w:r>
      <w:r w:rsidR="00714119" w:rsidRPr="00596AE2">
        <w:rPr>
          <w:rFonts w:ascii="Times New Roman" w:hAnsi="Times New Roman"/>
          <w:noProof/>
          <w:color w:val="000000"/>
          <w:sz w:val="28"/>
          <w:szCs w:val="28"/>
        </w:rPr>
        <w:t>.</w:t>
      </w:r>
    </w:p>
    <w:p w14:paraId="5D85C2A6" w14:textId="5E330D74"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4</w:t>
      </w:r>
      <w:r w:rsidR="00714119" w:rsidRPr="00596AE2">
        <w:rPr>
          <w:rFonts w:ascii="Times New Roman" w:hAnsi="Times New Roman"/>
          <w:noProof/>
          <w:color w:val="000000"/>
          <w:sz w:val="28"/>
          <w:szCs w:val="28"/>
        </w:rPr>
        <w:t>. Підвищення комфортності проживання.</w:t>
      </w:r>
    </w:p>
    <w:p w14:paraId="6F89479F" w14:textId="4E5B734D"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5</w:t>
      </w:r>
      <w:r w:rsidR="00714119" w:rsidRPr="00596AE2">
        <w:rPr>
          <w:rFonts w:ascii="Times New Roman" w:hAnsi="Times New Roman"/>
          <w:noProof/>
          <w:color w:val="000000"/>
          <w:sz w:val="28"/>
          <w:szCs w:val="28"/>
        </w:rPr>
        <w:t>. Створення умов для поліпшення стану довкілля.</w:t>
      </w:r>
    </w:p>
    <w:p w14:paraId="008D9F7E" w14:textId="67268DFA"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6</w:t>
      </w:r>
      <w:r w:rsidR="00714119" w:rsidRPr="00596AE2">
        <w:rPr>
          <w:rFonts w:ascii="Times New Roman" w:hAnsi="Times New Roman"/>
          <w:noProof/>
          <w:color w:val="000000"/>
          <w:sz w:val="28"/>
          <w:szCs w:val="28"/>
        </w:rPr>
        <w:t>. Підвищення енергоефективності та енергозбереження.</w:t>
      </w:r>
    </w:p>
    <w:p w14:paraId="542C5AA5" w14:textId="1C03DA8D" w:rsidR="00714119" w:rsidRPr="00596AE2" w:rsidRDefault="00E64F3F" w:rsidP="00596AE2">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7</w:t>
      </w:r>
      <w:r w:rsidR="00714119" w:rsidRPr="00596AE2">
        <w:rPr>
          <w:rFonts w:ascii="Times New Roman" w:hAnsi="Times New Roman"/>
          <w:noProof/>
          <w:color w:val="000000"/>
          <w:sz w:val="28"/>
          <w:szCs w:val="28"/>
        </w:rPr>
        <w:t>. Забезпечення громадського порядку.</w:t>
      </w:r>
    </w:p>
    <w:p w14:paraId="449E5CC9" w14:textId="79718C3B"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6202AC">
        <w:rPr>
          <w:rFonts w:ascii="Times New Roman" w:hAnsi="Times New Roman"/>
          <w:b/>
          <w:noProof/>
          <w:color w:val="000000"/>
          <w:sz w:val="28"/>
          <w:szCs w:val="28"/>
        </w:rPr>
        <w:t>Поточний економічний стан.</w:t>
      </w:r>
      <w:r>
        <w:rPr>
          <w:rFonts w:ascii="Times New Roman" w:hAnsi="Times New Roman"/>
          <w:b/>
          <w:noProof/>
          <w:color w:val="000000"/>
          <w:sz w:val="28"/>
          <w:szCs w:val="28"/>
        </w:rPr>
        <w:t xml:space="preserve"> </w:t>
      </w:r>
      <w:r w:rsidRPr="000E6B75">
        <w:rPr>
          <w:rFonts w:ascii="Times New Roman" w:hAnsi="Times New Roman"/>
          <w:noProof/>
          <w:color w:val="000000"/>
          <w:sz w:val="28"/>
          <w:szCs w:val="28"/>
        </w:rPr>
        <w:t>За підсумками січня</w:t>
      </w:r>
      <w:r>
        <w:rPr>
          <w:rFonts w:ascii="Times New Roman" w:hAnsi="Times New Roman"/>
          <w:noProof/>
          <w:color w:val="000000"/>
          <w:sz w:val="28"/>
          <w:szCs w:val="28"/>
        </w:rPr>
        <w:t xml:space="preserve"> </w:t>
      </w:r>
      <w:r w:rsidRPr="000E6B75">
        <w:rPr>
          <w:rFonts w:ascii="Times New Roman" w:hAnsi="Times New Roman"/>
          <w:noProof/>
          <w:color w:val="000000"/>
          <w:sz w:val="28"/>
          <w:szCs w:val="28"/>
        </w:rPr>
        <w:t>-</w:t>
      </w:r>
      <w:r>
        <w:rPr>
          <w:rFonts w:ascii="Times New Roman" w:hAnsi="Times New Roman"/>
          <w:noProof/>
          <w:color w:val="000000"/>
          <w:sz w:val="28"/>
          <w:szCs w:val="28"/>
        </w:rPr>
        <w:t xml:space="preserve"> </w:t>
      </w:r>
      <w:r w:rsidRPr="000E6B75">
        <w:rPr>
          <w:rFonts w:ascii="Times New Roman" w:hAnsi="Times New Roman"/>
          <w:noProof/>
          <w:color w:val="000000"/>
          <w:sz w:val="28"/>
          <w:szCs w:val="28"/>
        </w:rPr>
        <w:t>червня 202</w:t>
      </w:r>
      <w:r w:rsidR="00416372">
        <w:rPr>
          <w:rFonts w:ascii="Times New Roman" w:hAnsi="Times New Roman"/>
          <w:noProof/>
          <w:color w:val="000000"/>
          <w:sz w:val="28"/>
          <w:szCs w:val="28"/>
        </w:rPr>
        <w:t>1</w:t>
      </w:r>
      <w:r>
        <w:rPr>
          <w:rFonts w:ascii="Times New Roman" w:hAnsi="Times New Roman"/>
          <w:noProof/>
          <w:color w:val="000000"/>
          <w:sz w:val="28"/>
          <w:szCs w:val="28"/>
        </w:rPr>
        <w:t xml:space="preserve"> </w:t>
      </w:r>
      <w:r w:rsidRPr="000E6B75">
        <w:rPr>
          <w:rFonts w:ascii="Times New Roman" w:hAnsi="Times New Roman"/>
          <w:noProof/>
          <w:color w:val="000000"/>
          <w:sz w:val="28"/>
          <w:szCs w:val="28"/>
        </w:rPr>
        <w:t xml:space="preserve">р. </w:t>
      </w:r>
      <w:r>
        <w:rPr>
          <w:rFonts w:ascii="Times New Roman" w:hAnsi="Times New Roman"/>
          <w:noProof/>
          <w:color w:val="000000"/>
          <w:sz w:val="28"/>
          <w:szCs w:val="28"/>
        </w:rPr>
        <w:t>в</w:t>
      </w:r>
      <w:r w:rsidRPr="000E6B75">
        <w:rPr>
          <w:rFonts w:ascii="Times New Roman" w:hAnsi="Times New Roman"/>
          <w:noProof/>
          <w:color w:val="000000"/>
          <w:sz w:val="28"/>
          <w:szCs w:val="28"/>
        </w:rPr>
        <w:t xml:space="preserve"> галузях реального сектору економіки спостерігаються зміни ключових показників.</w:t>
      </w:r>
      <w:r>
        <w:rPr>
          <w:rFonts w:ascii="Times New Roman" w:hAnsi="Times New Roman"/>
          <w:noProof/>
          <w:color w:val="000000"/>
          <w:sz w:val="28"/>
          <w:szCs w:val="28"/>
        </w:rPr>
        <w:t xml:space="preserve"> На економічний стан </w:t>
      </w:r>
      <w:r w:rsidR="00416372">
        <w:rPr>
          <w:rFonts w:ascii="Times New Roman" w:hAnsi="Times New Roman"/>
          <w:noProof/>
          <w:color w:val="000000"/>
          <w:sz w:val="28"/>
          <w:szCs w:val="28"/>
        </w:rPr>
        <w:t>громади</w:t>
      </w:r>
      <w:r>
        <w:rPr>
          <w:rFonts w:ascii="Times New Roman" w:hAnsi="Times New Roman"/>
          <w:noProof/>
          <w:color w:val="000000"/>
          <w:sz w:val="28"/>
          <w:szCs w:val="28"/>
        </w:rPr>
        <w:t xml:space="preserve"> у І півріччі 202</w:t>
      </w:r>
      <w:r w:rsidR="00E64F3F">
        <w:rPr>
          <w:rFonts w:ascii="Times New Roman" w:hAnsi="Times New Roman"/>
          <w:noProof/>
          <w:color w:val="000000"/>
          <w:sz w:val="28"/>
          <w:szCs w:val="28"/>
        </w:rPr>
        <w:t>1</w:t>
      </w:r>
      <w:r>
        <w:rPr>
          <w:rFonts w:ascii="Times New Roman" w:hAnsi="Times New Roman"/>
          <w:noProof/>
          <w:color w:val="000000"/>
          <w:sz w:val="28"/>
          <w:szCs w:val="28"/>
        </w:rPr>
        <w:t xml:space="preserve"> року</w:t>
      </w:r>
      <w:r w:rsidRPr="000E6B75">
        <w:t xml:space="preserve"> </w:t>
      </w:r>
      <w:r>
        <w:rPr>
          <w:rFonts w:ascii="Times New Roman" w:hAnsi="Times New Roman"/>
          <w:noProof/>
          <w:color w:val="000000"/>
          <w:sz w:val="28"/>
          <w:szCs w:val="28"/>
        </w:rPr>
        <w:t>вплинуло встановлення</w:t>
      </w:r>
      <w:r w:rsidRPr="000E6B75">
        <w:rPr>
          <w:rFonts w:ascii="Times New Roman" w:hAnsi="Times New Roman"/>
          <w:noProof/>
          <w:color w:val="000000"/>
          <w:sz w:val="28"/>
          <w:szCs w:val="28"/>
        </w:rPr>
        <w:t xml:space="preserve"> «податкових канікул» для фізичних осіб під час карантинних обмежень відповідно до Закону України від 17 березня 2020 року № 533-IX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коронавірусної хвороби (COVID-19)» та Закону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w:t>
      </w:r>
    </w:p>
    <w:p w14:paraId="0A5A5F18" w14:textId="64ED6F93" w:rsidR="00714119"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xml:space="preserve">Забезпечувалась адресна підтримка пенсіонерів, інвалідів, ветеранів та інших соціально незахищених категорій громадян. </w:t>
      </w:r>
    </w:p>
    <w:p w14:paraId="03DE422F" w14:textId="77777777" w:rsidR="001E0C96" w:rsidRPr="00082804" w:rsidRDefault="001E0C96" w:rsidP="000E6B75">
      <w:pPr>
        <w:tabs>
          <w:tab w:val="left" w:pos="1134"/>
        </w:tabs>
        <w:spacing w:after="0" w:line="240" w:lineRule="auto"/>
        <w:ind w:firstLine="567"/>
        <w:jc w:val="both"/>
        <w:rPr>
          <w:rFonts w:ascii="Times New Roman" w:hAnsi="Times New Roman"/>
          <w:noProof/>
          <w:sz w:val="28"/>
          <w:szCs w:val="28"/>
        </w:rPr>
      </w:pPr>
    </w:p>
    <w:p w14:paraId="47FEC78D" w14:textId="075FB91D" w:rsidR="00714119"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6B3FC8">
        <w:rPr>
          <w:rFonts w:ascii="Times New Roman" w:hAnsi="Times New Roman"/>
          <w:b/>
          <w:noProof/>
          <w:color w:val="000000"/>
          <w:sz w:val="28"/>
          <w:szCs w:val="28"/>
        </w:rPr>
        <w:t>Очікування до кінця 202</w:t>
      </w:r>
      <w:r w:rsidR="003F4E51">
        <w:rPr>
          <w:rFonts w:ascii="Times New Roman" w:hAnsi="Times New Roman"/>
          <w:b/>
          <w:noProof/>
          <w:color w:val="000000"/>
          <w:sz w:val="28"/>
          <w:szCs w:val="28"/>
        </w:rPr>
        <w:t>1</w:t>
      </w:r>
      <w:r w:rsidRPr="006B3FC8">
        <w:rPr>
          <w:rFonts w:ascii="Times New Roman" w:hAnsi="Times New Roman"/>
          <w:b/>
          <w:noProof/>
          <w:color w:val="000000"/>
          <w:sz w:val="28"/>
          <w:szCs w:val="28"/>
        </w:rPr>
        <w:t xml:space="preserve"> року.</w:t>
      </w:r>
      <w:r w:rsidRPr="000E6B75">
        <w:rPr>
          <w:rFonts w:ascii="Times New Roman" w:hAnsi="Times New Roman"/>
          <w:noProof/>
          <w:color w:val="000000"/>
          <w:sz w:val="28"/>
          <w:szCs w:val="28"/>
        </w:rPr>
        <w:t xml:space="preserve"> </w:t>
      </w:r>
    </w:p>
    <w:p w14:paraId="143A5008" w14:textId="6294841A"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xml:space="preserve">Для забезпечення подальшого розвитку </w:t>
      </w:r>
      <w:r w:rsidR="00E64F3F">
        <w:rPr>
          <w:rFonts w:ascii="Times New Roman" w:hAnsi="Times New Roman"/>
          <w:noProof/>
          <w:color w:val="000000"/>
          <w:sz w:val="28"/>
          <w:szCs w:val="28"/>
        </w:rPr>
        <w:t>Олександрівської селищної ради</w:t>
      </w:r>
      <w:r w:rsidRPr="000E6B75">
        <w:rPr>
          <w:rFonts w:ascii="Times New Roman" w:hAnsi="Times New Roman"/>
          <w:noProof/>
          <w:color w:val="000000"/>
          <w:sz w:val="28"/>
          <w:szCs w:val="28"/>
        </w:rPr>
        <w:t xml:space="preserve"> на середньострокову перспективу визначено наступні цілі та пріоритети соціально-економічного розвитку:</w:t>
      </w:r>
    </w:p>
    <w:p w14:paraId="1C1CF449"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підвищення рівня життя населення:</w:t>
      </w:r>
    </w:p>
    <w:p w14:paraId="1DD462E6"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зменшення рівня тіньової економіки;</w:t>
      </w:r>
    </w:p>
    <w:p w14:paraId="77E2C4E1"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збільшення обсягу виробництва та реалізації промислової продукції;</w:t>
      </w:r>
    </w:p>
    <w:p w14:paraId="51A7D5D6" w14:textId="77777777" w:rsidR="00714119" w:rsidRPr="000E6B75"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підвищення конкурентоздатності промислової продукції та збільшення обсягів її виробництва і реалізації, у тому числі шляхом її експорту;</w:t>
      </w:r>
    </w:p>
    <w:p w14:paraId="2EC35460" w14:textId="29C537A1" w:rsidR="00714119" w:rsidRDefault="00714119" w:rsidP="000E6B75">
      <w:pPr>
        <w:tabs>
          <w:tab w:val="left" w:pos="1134"/>
        </w:tabs>
        <w:spacing w:after="0" w:line="240" w:lineRule="auto"/>
        <w:ind w:firstLine="567"/>
        <w:jc w:val="both"/>
        <w:rPr>
          <w:rFonts w:ascii="Times New Roman" w:hAnsi="Times New Roman"/>
          <w:noProof/>
          <w:color w:val="000000"/>
          <w:sz w:val="28"/>
          <w:szCs w:val="28"/>
        </w:rPr>
      </w:pPr>
      <w:r w:rsidRPr="000E6B75">
        <w:rPr>
          <w:rFonts w:ascii="Times New Roman" w:hAnsi="Times New Roman"/>
          <w:noProof/>
          <w:color w:val="000000"/>
          <w:sz w:val="28"/>
          <w:szCs w:val="28"/>
        </w:rPr>
        <w:t>- залучення інвестицій в економіку громади.</w:t>
      </w:r>
    </w:p>
    <w:p w14:paraId="4D7BDDC3" w14:textId="77777777"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p>
    <w:p w14:paraId="2C596F75" w14:textId="77777777"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 xml:space="preserve">Кількість населення становить </w:t>
      </w:r>
      <w:r>
        <w:rPr>
          <w:rFonts w:ascii="Times New Roman" w:hAnsi="Times New Roman"/>
          <w:noProof/>
          <w:color w:val="000000"/>
          <w:sz w:val="28"/>
          <w:szCs w:val="28"/>
        </w:rPr>
        <w:t>10,5тис.</w:t>
      </w:r>
      <w:r w:rsidRPr="00592A80">
        <w:rPr>
          <w:rFonts w:ascii="Times New Roman" w:hAnsi="Times New Roman"/>
          <w:noProof/>
          <w:color w:val="000000"/>
          <w:sz w:val="28"/>
          <w:szCs w:val="28"/>
        </w:rPr>
        <w:t xml:space="preserve"> чол., із них працездатне населення                      - </w:t>
      </w:r>
      <w:r>
        <w:rPr>
          <w:rFonts w:ascii="Times New Roman" w:hAnsi="Times New Roman"/>
          <w:noProof/>
          <w:color w:val="000000"/>
          <w:sz w:val="28"/>
          <w:szCs w:val="28"/>
        </w:rPr>
        <w:t>5,9 тис.чол</w:t>
      </w:r>
    </w:p>
    <w:p w14:paraId="2448FFAC" w14:textId="77777777"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Діти віком до 15р.-1,4 тис.чол</w:t>
      </w:r>
    </w:p>
    <w:p w14:paraId="760FDCD3" w14:textId="76203555" w:rsid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Пенсіонери 2,5 тис.чол</w:t>
      </w:r>
      <w:r w:rsidRPr="00592A80">
        <w:rPr>
          <w:rFonts w:ascii="Times New Roman" w:hAnsi="Times New Roman"/>
          <w:noProof/>
          <w:color w:val="000000"/>
          <w:sz w:val="28"/>
          <w:szCs w:val="28"/>
        </w:rPr>
        <w:t xml:space="preserve">. </w:t>
      </w:r>
    </w:p>
    <w:p w14:paraId="4CAAF6E3" w14:textId="77777777" w:rsidR="006F5CB8" w:rsidRPr="00592A80" w:rsidRDefault="006F5CB8" w:rsidP="00592A80">
      <w:pPr>
        <w:tabs>
          <w:tab w:val="left" w:pos="1134"/>
        </w:tabs>
        <w:spacing w:after="0" w:line="240" w:lineRule="auto"/>
        <w:ind w:firstLine="567"/>
        <w:jc w:val="both"/>
        <w:rPr>
          <w:rFonts w:ascii="Times New Roman" w:hAnsi="Times New Roman"/>
          <w:noProof/>
          <w:color w:val="000000"/>
          <w:sz w:val="28"/>
          <w:szCs w:val="28"/>
        </w:rPr>
      </w:pPr>
    </w:p>
    <w:p w14:paraId="59979352" w14:textId="747CC809"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Загальна площа земельних ресурсів                         - 28</w:t>
      </w:r>
      <w:r w:rsidR="006F5CB8">
        <w:rPr>
          <w:rFonts w:ascii="Times New Roman" w:hAnsi="Times New Roman"/>
          <w:noProof/>
          <w:color w:val="000000"/>
          <w:sz w:val="28"/>
          <w:szCs w:val="28"/>
        </w:rPr>
        <w:t>849</w:t>
      </w:r>
      <w:r w:rsidRPr="00592A80">
        <w:rPr>
          <w:rFonts w:ascii="Times New Roman" w:hAnsi="Times New Roman"/>
          <w:noProof/>
          <w:color w:val="000000"/>
          <w:sz w:val="28"/>
          <w:szCs w:val="28"/>
        </w:rPr>
        <w:t xml:space="preserve"> га</w:t>
      </w:r>
    </w:p>
    <w:p w14:paraId="26FB969E" w14:textId="78FEF991"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Всього сільськогосподарських угідь, га                   -  2</w:t>
      </w:r>
      <w:r w:rsidR="00696FE2">
        <w:rPr>
          <w:rFonts w:ascii="Times New Roman" w:hAnsi="Times New Roman"/>
          <w:noProof/>
          <w:color w:val="000000"/>
          <w:sz w:val="28"/>
          <w:szCs w:val="28"/>
        </w:rPr>
        <w:t>2997</w:t>
      </w:r>
    </w:p>
    <w:p w14:paraId="1CCDFF78" w14:textId="309369D0"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 xml:space="preserve">в т.ч.: рілля                                                                  -  </w:t>
      </w:r>
      <w:r w:rsidR="00696FE2">
        <w:rPr>
          <w:rFonts w:ascii="Times New Roman" w:hAnsi="Times New Roman"/>
          <w:noProof/>
          <w:color w:val="000000"/>
          <w:sz w:val="28"/>
          <w:szCs w:val="28"/>
        </w:rPr>
        <w:t>19956</w:t>
      </w:r>
    </w:p>
    <w:p w14:paraId="25CE70CB" w14:textId="203C4BF7"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багаторічні насадження                                             -  1</w:t>
      </w:r>
      <w:r w:rsidR="00696FE2">
        <w:rPr>
          <w:rFonts w:ascii="Times New Roman" w:hAnsi="Times New Roman"/>
          <w:noProof/>
          <w:color w:val="000000"/>
          <w:sz w:val="28"/>
          <w:szCs w:val="28"/>
        </w:rPr>
        <w:t>12</w:t>
      </w:r>
    </w:p>
    <w:p w14:paraId="7BC9D92F" w14:textId="3C0D597C"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 xml:space="preserve">перелоги                                                                      -  </w:t>
      </w:r>
      <w:r w:rsidR="00696FE2">
        <w:rPr>
          <w:rFonts w:ascii="Times New Roman" w:hAnsi="Times New Roman"/>
          <w:noProof/>
          <w:color w:val="000000"/>
          <w:sz w:val="28"/>
          <w:szCs w:val="28"/>
        </w:rPr>
        <w:t>125</w:t>
      </w:r>
    </w:p>
    <w:p w14:paraId="099DDE2F" w14:textId="61A7931D" w:rsidR="00592A80" w:rsidRPr="00592A80" w:rsidRDefault="00592A80" w:rsidP="00592A80">
      <w:pPr>
        <w:tabs>
          <w:tab w:val="left" w:pos="1134"/>
        </w:tabs>
        <w:spacing w:after="0" w:line="240" w:lineRule="auto"/>
        <w:ind w:firstLine="567"/>
        <w:jc w:val="both"/>
        <w:rPr>
          <w:rFonts w:ascii="Times New Roman" w:hAnsi="Times New Roman"/>
          <w:noProof/>
          <w:color w:val="000000"/>
          <w:sz w:val="28"/>
          <w:szCs w:val="28"/>
        </w:rPr>
      </w:pPr>
      <w:r w:rsidRPr="00592A80">
        <w:rPr>
          <w:rFonts w:ascii="Times New Roman" w:hAnsi="Times New Roman"/>
          <w:noProof/>
          <w:color w:val="000000"/>
          <w:sz w:val="28"/>
          <w:szCs w:val="28"/>
        </w:rPr>
        <w:t>пасовища                                                                     -  2</w:t>
      </w:r>
      <w:r w:rsidR="00696FE2">
        <w:rPr>
          <w:rFonts w:ascii="Times New Roman" w:hAnsi="Times New Roman"/>
          <w:noProof/>
          <w:color w:val="000000"/>
          <w:sz w:val="28"/>
          <w:szCs w:val="28"/>
        </w:rPr>
        <w:t>804</w:t>
      </w:r>
    </w:p>
    <w:p w14:paraId="303AE3A2" w14:textId="77777777" w:rsidR="00E9308D" w:rsidRDefault="00696FE2"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С</w:t>
      </w:r>
      <w:r w:rsidR="00592A80" w:rsidRPr="00592A80">
        <w:rPr>
          <w:rFonts w:ascii="Times New Roman" w:hAnsi="Times New Roman"/>
          <w:noProof/>
          <w:color w:val="000000"/>
          <w:sz w:val="28"/>
          <w:szCs w:val="28"/>
        </w:rPr>
        <w:t xml:space="preserve">тавки та водоймища                                                 -  </w:t>
      </w:r>
      <w:r w:rsidR="009C1177">
        <w:rPr>
          <w:rFonts w:ascii="Times New Roman" w:hAnsi="Times New Roman"/>
          <w:noProof/>
          <w:color w:val="000000"/>
          <w:sz w:val="28"/>
          <w:szCs w:val="28"/>
        </w:rPr>
        <w:t>1062</w:t>
      </w:r>
    </w:p>
    <w:p w14:paraId="66F0FE8E" w14:textId="77777777" w:rsidR="00E9308D" w:rsidRDefault="00E9308D"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Земліпромисловості,транспорту,</w:t>
      </w:r>
    </w:p>
    <w:p w14:paraId="0DF3D603" w14:textId="6FD09FDF" w:rsidR="00592A80" w:rsidRPr="000E6B75" w:rsidRDefault="00E9308D" w:rsidP="00592A80">
      <w:pPr>
        <w:tabs>
          <w:tab w:val="left" w:pos="1134"/>
        </w:tabs>
        <w:spacing w:after="0" w:line="24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звязку,енергетики,та іншого призначення                -</w:t>
      </w:r>
      <w:r w:rsidR="00696FE2">
        <w:rPr>
          <w:rFonts w:ascii="Times New Roman" w:hAnsi="Times New Roman"/>
          <w:noProof/>
          <w:color w:val="000000"/>
          <w:sz w:val="28"/>
          <w:szCs w:val="28"/>
        </w:rPr>
        <w:t xml:space="preserve"> </w:t>
      </w:r>
      <w:r>
        <w:rPr>
          <w:rFonts w:ascii="Times New Roman" w:hAnsi="Times New Roman"/>
          <w:noProof/>
          <w:color w:val="000000"/>
          <w:sz w:val="28"/>
          <w:szCs w:val="28"/>
        </w:rPr>
        <w:t>1048</w:t>
      </w:r>
    </w:p>
    <w:p w14:paraId="3F3D227F" w14:textId="491E543A" w:rsidR="00E64F3F" w:rsidRPr="00E9308D" w:rsidRDefault="00E9308D" w:rsidP="006B3FC8">
      <w:pPr>
        <w:suppressAutoHyphens/>
        <w:spacing w:after="0" w:line="240" w:lineRule="auto"/>
        <w:jc w:val="both"/>
        <w:rPr>
          <w:rFonts w:ascii="Times New Roman" w:hAnsi="Times New Roman"/>
          <w:sz w:val="28"/>
          <w:szCs w:val="28"/>
        </w:rPr>
      </w:pPr>
      <w:r w:rsidRPr="00E9308D">
        <w:rPr>
          <w:rFonts w:ascii="Times New Roman" w:hAnsi="Times New Roman"/>
          <w:sz w:val="28"/>
          <w:szCs w:val="28"/>
        </w:rPr>
        <w:t xml:space="preserve">        Інші землі </w:t>
      </w:r>
      <w:r>
        <w:rPr>
          <w:rFonts w:ascii="Times New Roman" w:hAnsi="Times New Roman"/>
          <w:sz w:val="28"/>
          <w:szCs w:val="28"/>
        </w:rPr>
        <w:t xml:space="preserve">                                                                    - 3742</w:t>
      </w:r>
    </w:p>
    <w:p w14:paraId="2C3FA49C" w14:textId="77777777" w:rsidR="00592A80" w:rsidRP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На території селищної  ради станом на 01.01.2021р найбільшими сільськогосподарськими  виробниками є :  ПП «Звєров В.В.»,  ФГ «Грант»,    ТОВ «Агрокапітал-Снігурівка», ПП «Воронівка Агро», ПП «Кутовий», ПСП «Нова Зоря», ПП «ОвчаренкоО.А.», ПП «Юлія», ПП «Укрінтерпостача»,  ДПДГ «Агрономія».</w:t>
      </w:r>
    </w:p>
    <w:p w14:paraId="209AB616" w14:textId="77777777" w:rsidR="00592A80" w:rsidRP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w:t>
      </w:r>
      <w:r w:rsidRPr="00592A80">
        <w:rPr>
          <w:rFonts w:ascii="Times New Roman" w:hAnsi="Times New Roman"/>
          <w:sz w:val="28"/>
          <w:szCs w:val="28"/>
        </w:rPr>
        <w:tab/>
        <w:t xml:space="preserve"> На території Олександрівської селищної ради розташовані  кар’єри по видобутку  : ЗАТ „Трикратське  кар’єроуправління”( граніт) та ТОВ «Юпітер-77» ( граніт), ВАТ «Микитівський гранкар’єр» (пісок, граніт),  ТОВ «Стоун» (пісок), ЗАТ «АКЗ» (пісок, вапно, ), ТОВ «Вознесенський гранітно-щебеневий завод» (добування граніту).</w:t>
      </w:r>
    </w:p>
    <w:p w14:paraId="6BDD7458" w14:textId="77777777" w:rsid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w:t>
      </w:r>
      <w:r w:rsidRPr="00592A80">
        <w:rPr>
          <w:rFonts w:ascii="Times New Roman" w:hAnsi="Times New Roman"/>
          <w:sz w:val="28"/>
          <w:szCs w:val="28"/>
        </w:rPr>
        <w:tab/>
        <w:t xml:space="preserve">Також розташоване Прат « Полтавське КХП» підприємство що надає послуги зі зберігання та переробки с/г продукції, Прат «Акз» підприємство виготовлює продукцію для будівельних робіт(червона цегла та інші). </w:t>
      </w:r>
    </w:p>
    <w:p w14:paraId="46009F17" w14:textId="02B81A81" w:rsidR="00592A80" w:rsidRPr="00592A80" w:rsidRDefault="00592A80" w:rsidP="00592A80">
      <w:pPr>
        <w:suppressAutoHyphens/>
        <w:spacing w:after="0" w:line="240" w:lineRule="auto"/>
        <w:jc w:val="both"/>
        <w:rPr>
          <w:rFonts w:ascii="Times New Roman" w:hAnsi="Times New Roman"/>
          <w:sz w:val="28"/>
          <w:szCs w:val="28"/>
        </w:rPr>
      </w:pPr>
      <w:r w:rsidRPr="00592A80">
        <w:rPr>
          <w:rFonts w:ascii="Times New Roman" w:hAnsi="Times New Roman"/>
          <w:sz w:val="28"/>
          <w:szCs w:val="28"/>
        </w:rPr>
        <w:t xml:space="preserve"> </w:t>
      </w:r>
    </w:p>
    <w:p w14:paraId="41C5DFB1" w14:textId="77777777" w:rsidR="0078728A" w:rsidRPr="00592A80" w:rsidRDefault="00E64F3F" w:rsidP="006B3FC8">
      <w:pPr>
        <w:suppressAutoHyphens/>
        <w:spacing w:after="0" w:line="240" w:lineRule="auto"/>
        <w:jc w:val="both"/>
        <w:rPr>
          <w:rFonts w:ascii="Times New Roman" w:hAnsi="Times New Roman"/>
          <w:sz w:val="28"/>
          <w:szCs w:val="28"/>
        </w:rPr>
      </w:pPr>
      <w:r w:rsidRPr="00592A80">
        <w:rPr>
          <w:rFonts w:ascii="Times New Roman" w:hAnsi="Times New Roman"/>
          <w:sz w:val="28"/>
          <w:szCs w:val="28"/>
        </w:rPr>
        <w:t xml:space="preserve">    Індикативні прогнозні показники місцевого бюджету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 Прогнозні показники місцевого бюджету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спрямовування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 </w:t>
      </w:r>
    </w:p>
    <w:p w14:paraId="44DEAF24" w14:textId="7B2E7EDD" w:rsidR="00714119" w:rsidRPr="00592A80" w:rsidRDefault="00E64F3F" w:rsidP="006B3FC8">
      <w:pPr>
        <w:suppressAutoHyphens/>
        <w:spacing w:after="0" w:line="240" w:lineRule="auto"/>
        <w:jc w:val="both"/>
        <w:rPr>
          <w:rFonts w:ascii="Times New Roman" w:hAnsi="Times New Roman"/>
          <w:sz w:val="28"/>
          <w:szCs w:val="28"/>
        </w:rPr>
      </w:pPr>
      <w:r w:rsidRPr="00592A80">
        <w:rPr>
          <w:rFonts w:ascii="Times New Roman" w:hAnsi="Times New Roman"/>
          <w:sz w:val="28"/>
          <w:szCs w:val="28"/>
        </w:rPr>
        <w:t>При здійсненні прогнозу місцевого бюджету на 2022-2024 роки застосовані такі основні прогнозні макропоказники економічного і соціального розвитку України (%):</w:t>
      </w:r>
    </w:p>
    <w:p w14:paraId="327D659C" w14:textId="77777777" w:rsidR="0078728A" w:rsidRPr="00D20FB5" w:rsidRDefault="0078728A" w:rsidP="0078728A">
      <w:pPr>
        <w:widowControl w:val="0"/>
        <w:autoSpaceDE w:val="0"/>
        <w:autoSpaceDN w:val="0"/>
        <w:spacing w:before="7" w:after="0" w:line="240" w:lineRule="auto"/>
        <w:rPr>
          <w:rFonts w:ascii="Times New Roman" w:eastAsia="Times New Roman" w:hAnsi="Times New Roman"/>
          <w:sz w:val="20"/>
          <w:szCs w:val="20"/>
        </w:rPr>
      </w:pPr>
    </w:p>
    <w:tbl>
      <w:tblPr>
        <w:tblStyle w:val="TableNormal"/>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6"/>
        <w:gridCol w:w="1321"/>
        <w:gridCol w:w="1330"/>
        <w:gridCol w:w="1402"/>
      </w:tblGrid>
      <w:tr w:rsidR="0078728A" w:rsidRPr="00D20FB5" w14:paraId="7AACF7E3" w14:textId="77777777" w:rsidTr="0078728A">
        <w:trPr>
          <w:trHeight w:val="229"/>
        </w:trPr>
        <w:tc>
          <w:tcPr>
            <w:tcW w:w="5806" w:type="dxa"/>
          </w:tcPr>
          <w:p w14:paraId="0FAFE239" w14:textId="77777777" w:rsidR="0078728A" w:rsidRPr="00D20FB5" w:rsidRDefault="0078728A" w:rsidP="0078728A">
            <w:pPr>
              <w:spacing w:after="0" w:line="210" w:lineRule="exact"/>
              <w:ind w:left="1723"/>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Найменування</w:t>
            </w:r>
            <w:r w:rsidRPr="00D20FB5">
              <w:rPr>
                <w:rFonts w:ascii="Times New Roman" w:eastAsia="Times New Roman" w:hAnsi="Times New Roman" w:cs="Times New Roman"/>
                <w:b/>
                <w:spacing w:val="-4"/>
                <w:sz w:val="20"/>
                <w:szCs w:val="20"/>
              </w:rPr>
              <w:t xml:space="preserve"> </w:t>
            </w:r>
            <w:r w:rsidRPr="00D20FB5">
              <w:rPr>
                <w:rFonts w:ascii="Times New Roman" w:eastAsia="Times New Roman" w:hAnsi="Times New Roman" w:cs="Times New Roman"/>
                <w:b/>
                <w:sz w:val="20"/>
                <w:szCs w:val="20"/>
              </w:rPr>
              <w:t>показника</w:t>
            </w:r>
          </w:p>
        </w:tc>
        <w:tc>
          <w:tcPr>
            <w:tcW w:w="1321" w:type="dxa"/>
          </w:tcPr>
          <w:p w14:paraId="6986624C" w14:textId="77777777" w:rsidR="0078728A" w:rsidRPr="00D20FB5" w:rsidRDefault="0078728A" w:rsidP="0078728A">
            <w:pPr>
              <w:spacing w:after="0" w:line="210" w:lineRule="exact"/>
              <w:ind w:left="272" w:right="264"/>
              <w:jc w:val="center"/>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2022</w:t>
            </w:r>
            <w:r w:rsidRPr="00D20FB5">
              <w:rPr>
                <w:rFonts w:ascii="Times New Roman" w:eastAsia="Times New Roman" w:hAnsi="Times New Roman" w:cs="Times New Roman"/>
                <w:b/>
                <w:spacing w:val="1"/>
                <w:sz w:val="20"/>
                <w:szCs w:val="20"/>
              </w:rPr>
              <w:t xml:space="preserve"> </w:t>
            </w:r>
            <w:r w:rsidRPr="00D20FB5">
              <w:rPr>
                <w:rFonts w:ascii="Times New Roman" w:eastAsia="Times New Roman" w:hAnsi="Times New Roman" w:cs="Times New Roman"/>
                <w:b/>
                <w:sz w:val="20"/>
                <w:szCs w:val="20"/>
              </w:rPr>
              <w:t>рік</w:t>
            </w:r>
          </w:p>
        </w:tc>
        <w:tc>
          <w:tcPr>
            <w:tcW w:w="1330" w:type="dxa"/>
          </w:tcPr>
          <w:p w14:paraId="6375E349" w14:textId="77777777" w:rsidR="0078728A" w:rsidRPr="00D20FB5" w:rsidRDefault="0078728A" w:rsidP="0078728A">
            <w:pPr>
              <w:spacing w:after="0" w:line="210" w:lineRule="exact"/>
              <w:ind w:left="281" w:right="264"/>
              <w:jc w:val="center"/>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2023</w:t>
            </w:r>
            <w:r w:rsidRPr="00D20FB5">
              <w:rPr>
                <w:rFonts w:ascii="Times New Roman" w:eastAsia="Times New Roman" w:hAnsi="Times New Roman" w:cs="Times New Roman"/>
                <w:b/>
                <w:spacing w:val="1"/>
                <w:sz w:val="20"/>
                <w:szCs w:val="20"/>
              </w:rPr>
              <w:t xml:space="preserve"> </w:t>
            </w:r>
            <w:r w:rsidRPr="00D20FB5">
              <w:rPr>
                <w:rFonts w:ascii="Times New Roman" w:eastAsia="Times New Roman" w:hAnsi="Times New Roman" w:cs="Times New Roman"/>
                <w:b/>
                <w:sz w:val="20"/>
                <w:szCs w:val="20"/>
              </w:rPr>
              <w:t>рік</w:t>
            </w:r>
          </w:p>
        </w:tc>
        <w:tc>
          <w:tcPr>
            <w:tcW w:w="1402" w:type="dxa"/>
          </w:tcPr>
          <w:p w14:paraId="3C9D5404" w14:textId="77777777" w:rsidR="0078728A" w:rsidRPr="00D20FB5" w:rsidRDefault="0078728A" w:rsidP="0078728A">
            <w:pPr>
              <w:spacing w:after="0" w:line="210" w:lineRule="exact"/>
              <w:ind w:left="315" w:right="303"/>
              <w:jc w:val="center"/>
              <w:rPr>
                <w:rFonts w:ascii="Times New Roman" w:eastAsia="Times New Roman" w:hAnsi="Times New Roman" w:cs="Times New Roman"/>
                <w:b/>
                <w:sz w:val="20"/>
                <w:szCs w:val="20"/>
              </w:rPr>
            </w:pPr>
            <w:r w:rsidRPr="00D20FB5">
              <w:rPr>
                <w:rFonts w:ascii="Times New Roman" w:eastAsia="Times New Roman" w:hAnsi="Times New Roman" w:cs="Times New Roman"/>
                <w:b/>
                <w:sz w:val="20"/>
                <w:szCs w:val="20"/>
              </w:rPr>
              <w:t>2024</w:t>
            </w:r>
            <w:r w:rsidRPr="00D20FB5">
              <w:rPr>
                <w:rFonts w:ascii="Times New Roman" w:eastAsia="Times New Roman" w:hAnsi="Times New Roman" w:cs="Times New Roman"/>
                <w:b/>
                <w:spacing w:val="1"/>
                <w:sz w:val="20"/>
                <w:szCs w:val="20"/>
              </w:rPr>
              <w:t xml:space="preserve"> </w:t>
            </w:r>
            <w:r w:rsidRPr="00D20FB5">
              <w:rPr>
                <w:rFonts w:ascii="Times New Roman" w:eastAsia="Times New Roman" w:hAnsi="Times New Roman" w:cs="Times New Roman"/>
                <w:b/>
                <w:sz w:val="20"/>
                <w:szCs w:val="20"/>
              </w:rPr>
              <w:t>рік</w:t>
            </w:r>
          </w:p>
        </w:tc>
      </w:tr>
      <w:tr w:rsidR="0078728A" w:rsidRPr="00D20FB5" w14:paraId="5EDCB118" w14:textId="77777777" w:rsidTr="0078728A">
        <w:trPr>
          <w:trHeight w:val="230"/>
        </w:trPr>
        <w:tc>
          <w:tcPr>
            <w:tcW w:w="5806" w:type="dxa"/>
          </w:tcPr>
          <w:p w14:paraId="58AEC8E2" w14:textId="77777777" w:rsidR="0078728A" w:rsidRPr="00D20FB5" w:rsidRDefault="0078728A" w:rsidP="0078728A">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Валовий</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внутрішній</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продукт, відсотків до</w:t>
            </w:r>
            <w:r w:rsidRPr="00D20FB5">
              <w:rPr>
                <w:rFonts w:ascii="Times New Roman" w:eastAsia="Times New Roman" w:hAnsi="Times New Roman" w:cs="Times New Roman"/>
                <w:spacing w:val="-6"/>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6"/>
                <w:sz w:val="20"/>
                <w:szCs w:val="20"/>
              </w:rPr>
              <w:t xml:space="preserve"> </w:t>
            </w:r>
            <w:r w:rsidRPr="00D20FB5">
              <w:rPr>
                <w:rFonts w:ascii="Times New Roman" w:eastAsia="Times New Roman" w:hAnsi="Times New Roman" w:cs="Times New Roman"/>
                <w:sz w:val="20"/>
                <w:szCs w:val="20"/>
              </w:rPr>
              <w:t>року</w:t>
            </w:r>
          </w:p>
        </w:tc>
        <w:tc>
          <w:tcPr>
            <w:tcW w:w="1321" w:type="dxa"/>
          </w:tcPr>
          <w:p w14:paraId="445D6509" w14:textId="77777777" w:rsidR="0078728A" w:rsidRPr="00D20FB5" w:rsidRDefault="0078728A" w:rsidP="0078728A">
            <w:pPr>
              <w:spacing w:after="0" w:line="210" w:lineRule="exact"/>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103,8</w:t>
            </w:r>
          </w:p>
        </w:tc>
        <w:tc>
          <w:tcPr>
            <w:tcW w:w="1330" w:type="dxa"/>
          </w:tcPr>
          <w:p w14:paraId="4DF9E96E" w14:textId="77777777" w:rsidR="0078728A" w:rsidRPr="00D20FB5" w:rsidRDefault="0078728A" w:rsidP="0078728A">
            <w:pPr>
              <w:spacing w:after="0" w:line="210" w:lineRule="exact"/>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104,7</w:t>
            </w:r>
          </w:p>
        </w:tc>
        <w:tc>
          <w:tcPr>
            <w:tcW w:w="1402" w:type="dxa"/>
          </w:tcPr>
          <w:p w14:paraId="077CEEAA" w14:textId="77777777" w:rsidR="0078728A" w:rsidRPr="00D20FB5" w:rsidRDefault="0078728A" w:rsidP="0078728A">
            <w:pPr>
              <w:spacing w:after="0" w:line="210" w:lineRule="exact"/>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105,0</w:t>
            </w:r>
          </w:p>
        </w:tc>
      </w:tr>
      <w:tr w:rsidR="0078728A" w:rsidRPr="00D20FB5" w14:paraId="442A95AE" w14:textId="77777777" w:rsidTr="0078728A">
        <w:trPr>
          <w:trHeight w:val="460"/>
        </w:trPr>
        <w:tc>
          <w:tcPr>
            <w:tcW w:w="5806" w:type="dxa"/>
          </w:tcPr>
          <w:p w14:paraId="5382CE8B" w14:textId="77777777" w:rsidR="0078728A" w:rsidRPr="00D20FB5" w:rsidRDefault="0078728A" w:rsidP="0078728A">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Індекс</w:t>
            </w:r>
            <w:r w:rsidRPr="00D20FB5">
              <w:rPr>
                <w:rFonts w:ascii="Times New Roman" w:eastAsia="Times New Roman" w:hAnsi="Times New Roman" w:cs="Times New Roman"/>
                <w:spacing w:val="21"/>
                <w:sz w:val="20"/>
                <w:szCs w:val="20"/>
              </w:rPr>
              <w:t xml:space="preserve"> </w:t>
            </w:r>
            <w:r w:rsidRPr="00D20FB5">
              <w:rPr>
                <w:rFonts w:ascii="Times New Roman" w:eastAsia="Times New Roman" w:hAnsi="Times New Roman" w:cs="Times New Roman"/>
                <w:sz w:val="20"/>
                <w:szCs w:val="20"/>
              </w:rPr>
              <w:t>споживчих</w:t>
            </w:r>
            <w:r w:rsidRPr="00D20FB5">
              <w:rPr>
                <w:rFonts w:ascii="Times New Roman" w:eastAsia="Times New Roman" w:hAnsi="Times New Roman" w:cs="Times New Roman"/>
                <w:spacing w:val="72"/>
                <w:sz w:val="20"/>
                <w:szCs w:val="20"/>
              </w:rPr>
              <w:t xml:space="preserve"> </w:t>
            </w:r>
            <w:r w:rsidRPr="00D20FB5">
              <w:rPr>
                <w:rFonts w:ascii="Times New Roman" w:eastAsia="Times New Roman" w:hAnsi="Times New Roman" w:cs="Times New Roman"/>
                <w:sz w:val="20"/>
                <w:szCs w:val="20"/>
              </w:rPr>
              <w:t>цін,</w:t>
            </w:r>
            <w:r w:rsidRPr="00D20FB5">
              <w:rPr>
                <w:rFonts w:ascii="Times New Roman" w:eastAsia="Times New Roman" w:hAnsi="Times New Roman" w:cs="Times New Roman"/>
                <w:spacing w:val="75"/>
                <w:sz w:val="20"/>
                <w:szCs w:val="20"/>
              </w:rPr>
              <w:t xml:space="preserve"> </w:t>
            </w:r>
            <w:r w:rsidRPr="00D20FB5">
              <w:rPr>
                <w:rFonts w:ascii="Times New Roman" w:eastAsia="Times New Roman" w:hAnsi="Times New Roman" w:cs="Times New Roman"/>
                <w:sz w:val="20"/>
                <w:szCs w:val="20"/>
              </w:rPr>
              <w:t>у</w:t>
            </w:r>
            <w:r w:rsidRPr="00D20FB5">
              <w:rPr>
                <w:rFonts w:ascii="Times New Roman" w:eastAsia="Times New Roman" w:hAnsi="Times New Roman" w:cs="Times New Roman"/>
                <w:spacing w:val="62"/>
                <w:sz w:val="20"/>
                <w:szCs w:val="20"/>
              </w:rPr>
              <w:t xml:space="preserve"> </w:t>
            </w:r>
            <w:r w:rsidRPr="00D20FB5">
              <w:rPr>
                <w:rFonts w:ascii="Times New Roman" w:eastAsia="Times New Roman" w:hAnsi="Times New Roman" w:cs="Times New Roman"/>
                <w:sz w:val="20"/>
                <w:szCs w:val="20"/>
              </w:rPr>
              <w:t>середньому</w:t>
            </w:r>
            <w:r w:rsidRPr="00D20FB5">
              <w:rPr>
                <w:rFonts w:ascii="Times New Roman" w:eastAsia="Times New Roman" w:hAnsi="Times New Roman" w:cs="Times New Roman"/>
                <w:spacing w:val="63"/>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68"/>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67"/>
                <w:sz w:val="20"/>
                <w:szCs w:val="20"/>
              </w:rPr>
              <w:t xml:space="preserve"> </w:t>
            </w:r>
            <w:r w:rsidRPr="00D20FB5">
              <w:rPr>
                <w:rFonts w:ascii="Times New Roman" w:eastAsia="Times New Roman" w:hAnsi="Times New Roman" w:cs="Times New Roman"/>
                <w:sz w:val="20"/>
                <w:szCs w:val="20"/>
              </w:rPr>
              <w:t>року,</w:t>
            </w:r>
          </w:p>
          <w:p w14:paraId="5C3A88C1"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відсотків</w:t>
            </w:r>
          </w:p>
        </w:tc>
        <w:tc>
          <w:tcPr>
            <w:tcW w:w="1321" w:type="dxa"/>
          </w:tcPr>
          <w:p w14:paraId="4C9D4149" w14:textId="77777777" w:rsidR="0078728A" w:rsidRPr="00D20FB5" w:rsidRDefault="0078728A" w:rsidP="0078728A">
            <w:pPr>
              <w:spacing w:before="110"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107,2</w:t>
            </w:r>
          </w:p>
        </w:tc>
        <w:tc>
          <w:tcPr>
            <w:tcW w:w="1330" w:type="dxa"/>
          </w:tcPr>
          <w:p w14:paraId="47DE59F2" w14:textId="77777777" w:rsidR="0078728A" w:rsidRPr="00D20FB5" w:rsidRDefault="0078728A" w:rsidP="0078728A">
            <w:pPr>
              <w:spacing w:before="110"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106,0</w:t>
            </w:r>
          </w:p>
        </w:tc>
        <w:tc>
          <w:tcPr>
            <w:tcW w:w="1402" w:type="dxa"/>
          </w:tcPr>
          <w:p w14:paraId="382D7D3E" w14:textId="77777777" w:rsidR="0078728A" w:rsidRPr="00D20FB5" w:rsidRDefault="0078728A" w:rsidP="0078728A">
            <w:pPr>
              <w:spacing w:before="110"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105,2</w:t>
            </w:r>
          </w:p>
        </w:tc>
      </w:tr>
      <w:tr w:rsidR="0078728A" w:rsidRPr="00D20FB5" w14:paraId="5226B779" w14:textId="77777777" w:rsidTr="0078728A">
        <w:trPr>
          <w:trHeight w:val="460"/>
        </w:trPr>
        <w:tc>
          <w:tcPr>
            <w:tcW w:w="5806" w:type="dxa"/>
          </w:tcPr>
          <w:p w14:paraId="30BD0C1A" w14:textId="77777777" w:rsidR="0078728A" w:rsidRPr="00D20FB5" w:rsidRDefault="0078728A" w:rsidP="0078728A">
            <w:pPr>
              <w:spacing w:after="0" w:line="226"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Індекс</w:t>
            </w:r>
            <w:r w:rsidRPr="00D20FB5">
              <w:rPr>
                <w:rFonts w:ascii="Times New Roman" w:eastAsia="Times New Roman" w:hAnsi="Times New Roman" w:cs="Times New Roman"/>
                <w:spacing w:val="44"/>
                <w:sz w:val="20"/>
                <w:szCs w:val="20"/>
              </w:rPr>
              <w:t xml:space="preserve"> </w:t>
            </w:r>
            <w:r w:rsidRPr="00D20FB5">
              <w:rPr>
                <w:rFonts w:ascii="Times New Roman" w:eastAsia="Times New Roman" w:hAnsi="Times New Roman" w:cs="Times New Roman"/>
                <w:sz w:val="20"/>
                <w:szCs w:val="20"/>
              </w:rPr>
              <w:t>споживчих</w:t>
            </w:r>
            <w:r w:rsidRPr="00D20FB5">
              <w:rPr>
                <w:rFonts w:ascii="Times New Roman" w:eastAsia="Times New Roman" w:hAnsi="Times New Roman" w:cs="Times New Roman"/>
                <w:spacing w:val="47"/>
                <w:sz w:val="20"/>
                <w:szCs w:val="20"/>
              </w:rPr>
              <w:t xml:space="preserve"> </w:t>
            </w:r>
            <w:r w:rsidRPr="00D20FB5">
              <w:rPr>
                <w:rFonts w:ascii="Times New Roman" w:eastAsia="Times New Roman" w:hAnsi="Times New Roman" w:cs="Times New Roman"/>
                <w:sz w:val="20"/>
                <w:szCs w:val="20"/>
              </w:rPr>
              <w:t>цін,</w:t>
            </w:r>
            <w:r w:rsidRPr="00D20FB5">
              <w:rPr>
                <w:rFonts w:ascii="Times New Roman" w:eastAsia="Times New Roman" w:hAnsi="Times New Roman" w:cs="Times New Roman"/>
                <w:spacing w:val="49"/>
                <w:sz w:val="20"/>
                <w:szCs w:val="20"/>
              </w:rPr>
              <w:t xml:space="preserve"> </w:t>
            </w:r>
            <w:r w:rsidRPr="00D20FB5">
              <w:rPr>
                <w:rFonts w:ascii="Times New Roman" w:eastAsia="Times New Roman" w:hAnsi="Times New Roman" w:cs="Times New Roman"/>
                <w:sz w:val="20"/>
                <w:szCs w:val="20"/>
              </w:rPr>
              <w:t>грудень</w:t>
            </w:r>
            <w:r w:rsidRPr="00D20FB5">
              <w:rPr>
                <w:rFonts w:ascii="Times New Roman" w:eastAsia="Times New Roman" w:hAnsi="Times New Roman" w:cs="Times New Roman"/>
                <w:spacing w:val="46"/>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43"/>
                <w:sz w:val="20"/>
                <w:szCs w:val="20"/>
              </w:rPr>
              <w:t xml:space="preserve"> </w:t>
            </w:r>
            <w:r w:rsidRPr="00D20FB5">
              <w:rPr>
                <w:rFonts w:ascii="Times New Roman" w:eastAsia="Times New Roman" w:hAnsi="Times New Roman" w:cs="Times New Roman"/>
                <w:sz w:val="20"/>
                <w:szCs w:val="20"/>
              </w:rPr>
              <w:t>грудня</w:t>
            </w:r>
            <w:r w:rsidRPr="00D20FB5">
              <w:rPr>
                <w:rFonts w:ascii="Times New Roman" w:eastAsia="Times New Roman" w:hAnsi="Times New Roman" w:cs="Times New Roman"/>
                <w:spacing w:val="46"/>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42"/>
                <w:sz w:val="20"/>
                <w:szCs w:val="20"/>
              </w:rPr>
              <w:t xml:space="preserve"> </w:t>
            </w:r>
            <w:r w:rsidRPr="00D20FB5">
              <w:rPr>
                <w:rFonts w:ascii="Times New Roman" w:eastAsia="Times New Roman" w:hAnsi="Times New Roman" w:cs="Times New Roman"/>
                <w:sz w:val="20"/>
                <w:szCs w:val="20"/>
              </w:rPr>
              <w:t>року,</w:t>
            </w:r>
          </w:p>
          <w:p w14:paraId="5F861DC1"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відсотків</w:t>
            </w:r>
          </w:p>
        </w:tc>
        <w:tc>
          <w:tcPr>
            <w:tcW w:w="1321" w:type="dxa"/>
          </w:tcPr>
          <w:p w14:paraId="37306CED" w14:textId="77777777" w:rsidR="0078728A" w:rsidRPr="00D20FB5" w:rsidRDefault="0078728A" w:rsidP="0078728A">
            <w:pPr>
              <w:spacing w:before="111"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106,2</w:t>
            </w:r>
          </w:p>
        </w:tc>
        <w:tc>
          <w:tcPr>
            <w:tcW w:w="1330" w:type="dxa"/>
          </w:tcPr>
          <w:p w14:paraId="57CF8495" w14:textId="77777777" w:rsidR="0078728A" w:rsidRPr="00D20FB5" w:rsidRDefault="0078728A" w:rsidP="0078728A">
            <w:pPr>
              <w:spacing w:before="111"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105,3</w:t>
            </w:r>
          </w:p>
        </w:tc>
        <w:tc>
          <w:tcPr>
            <w:tcW w:w="1402" w:type="dxa"/>
          </w:tcPr>
          <w:p w14:paraId="4F1E22B7" w14:textId="77777777" w:rsidR="0078728A" w:rsidRPr="00D20FB5" w:rsidRDefault="0078728A" w:rsidP="0078728A">
            <w:pPr>
              <w:spacing w:before="111"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105,0</w:t>
            </w:r>
          </w:p>
        </w:tc>
      </w:tr>
      <w:tr w:rsidR="0078728A" w:rsidRPr="00D20FB5" w14:paraId="46813FFB" w14:textId="77777777" w:rsidTr="0078728A">
        <w:trPr>
          <w:trHeight w:val="460"/>
        </w:trPr>
        <w:tc>
          <w:tcPr>
            <w:tcW w:w="5806" w:type="dxa"/>
          </w:tcPr>
          <w:p w14:paraId="32597380" w14:textId="77777777" w:rsidR="0078728A" w:rsidRPr="00D20FB5" w:rsidRDefault="0078728A" w:rsidP="0078728A">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Індекс цін</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виробників</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промислової</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продукції,</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грудень</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грудня</w:t>
            </w:r>
          </w:p>
          <w:p w14:paraId="2CB0C779"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8"/>
                <w:sz w:val="20"/>
                <w:szCs w:val="20"/>
              </w:rPr>
              <w:t xml:space="preserve"> </w:t>
            </w:r>
            <w:r w:rsidRPr="00D20FB5">
              <w:rPr>
                <w:rFonts w:ascii="Times New Roman" w:eastAsia="Times New Roman" w:hAnsi="Times New Roman" w:cs="Times New Roman"/>
                <w:sz w:val="20"/>
                <w:szCs w:val="20"/>
              </w:rPr>
              <w:t>року,</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відсотків</w:t>
            </w:r>
          </w:p>
        </w:tc>
        <w:tc>
          <w:tcPr>
            <w:tcW w:w="1321" w:type="dxa"/>
          </w:tcPr>
          <w:p w14:paraId="14E13BDC" w14:textId="77777777" w:rsidR="0078728A" w:rsidRPr="00D20FB5" w:rsidRDefault="0078728A" w:rsidP="0078728A">
            <w:pPr>
              <w:spacing w:before="110"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107,8</w:t>
            </w:r>
          </w:p>
        </w:tc>
        <w:tc>
          <w:tcPr>
            <w:tcW w:w="1330" w:type="dxa"/>
          </w:tcPr>
          <w:p w14:paraId="1FC224AA" w14:textId="77777777" w:rsidR="0078728A" w:rsidRPr="00D20FB5" w:rsidRDefault="0078728A" w:rsidP="0078728A">
            <w:pPr>
              <w:spacing w:before="110"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106,2</w:t>
            </w:r>
          </w:p>
        </w:tc>
        <w:tc>
          <w:tcPr>
            <w:tcW w:w="1402" w:type="dxa"/>
          </w:tcPr>
          <w:p w14:paraId="76055B02" w14:textId="77777777" w:rsidR="0078728A" w:rsidRPr="00D20FB5" w:rsidRDefault="0078728A" w:rsidP="0078728A">
            <w:pPr>
              <w:spacing w:before="110"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105,7</w:t>
            </w:r>
          </w:p>
        </w:tc>
      </w:tr>
      <w:tr w:rsidR="0078728A" w:rsidRPr="00D20FB5" w14:paraId="3F106628" w14:textId="77777777" w:rsidTr="0078728A">
        <w:trPr>
          <w:trHeight w:val="690"/>
        </w:trPr>
        <w:tc>
          <w:tcPr>
            <w:tcW w:w="5806" w:type="dxa"/>
          </w:tcPr>
          <w:p w14:paraId="67805B85" w14:textId="77777777" w:rsidR="0078728A" w:rsidRPr="00D20FB5" w:rsidRDefault="0078728A" w:rsidP="0078728A">
            <w:pPr>
              <w:tabs>
                <w:tab w:val="left" w:pos="1779"/>
                <w:tab w:val="left" w:pos="2791"/>
                <w:tab w:val="left" w:pos="3462"/>
                <w:tab w:val="left" w:pos="4675"/>
              </w:tabs>
              <w:spacing w:after="0" w:line="240" w:lineRule="auto"/>
              <w:ind w:left="110" w:right="10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Середньомісячна</w:t>
            </w:r>
            <w:r w:rsidRPr="00D20FB5">
              <w:rPr>
                <w:rFonts w:ascii="Times New Roman" w:eastAsia="Times New Roman" w:hAnsi="Times New Roman" w:cs="Times New Roman"/>
                <w:sz w:val="20"/>
                <w:szCs w:val="20"/>
              </w:rPr>
              <w:tab/>
              <w:t>заробітна</w:t>
            </w:r>
            <w:r w:rsidRPr="00D20FB5">
              <w:rPr>
                <w:rFonts w:ascii="Times New Roman" w:eastAsia="Times New Roman" w:hAnsi="Times New Roman" w:cs="Times New Roman"/>
                <w:sz w:val="20"/>
                <w:szCs w:val="20"/>
              </w:rPr>
              <w:tab/>
              <w:t>плата</w:t>
            </w:r>
            <w:r w:rsidRPr="00D20FB5">
              <w:rPr>
                <w:rFonts w:ascii="Times New Roman" w:eastAsia="Times New Roman" w:hAnsi="Times New Roman" w:cs="Times New Roman"/>
                <w:sz w:val="20"/>
                <w:szCs w:val="20"/>
              </w:rPr>
              <w:tab/>
              <w:t>працівників</w:t>
            </w:r>
            <w:r w:rsidRPr="00D20FB5">
              <w:rPr>
                <w:rFonts w:ascii="Times New Roman" w:eastAsia="Times New Roman" w:hAnsi="Times New Roman" w:cs="Times New Roman"/>
                <w:sz w:val="20"/>
                <w:szCs w:val="20"/>
              </w:rPr>
              <w:tab/>
            </w:r>
            <w:r w:rsidRPr="00D20FB5">
              <w:rPr>
                <w:rFonts w:ascii="Times New Roman" w:eastAsia="Times New Roman" w:hAnsi="Times New Roman" w:cs="Times New Roman"/>
                <w:spacing w:val="-1"/>
                <w:sz w:val="20"/>
                <w:szCs w:val="20"/>
              </w:rPr>
              <w:t>номінальна,</w:t>
            </w:r>
            <w:r w:rsidRPr="00D20FB5">
              <w:rPr>
                <w:rFonts w:ascii="Times New Roman" w:eastAsia="Times New Roman" w:hAnsi="Times New Roman" w:cs="Times New Roman"/>
                <w:spacing w:val="-47"/>
                <w:sz w:val="20"/>
                <w:szCs w:val="20"/>
              </w:rPr>
              <w:t xml:space="preserve"> </w:t>
            </w:r>
            <w:r w:rsidRPr="00D20FB5">
              <w:rPr>
                <w:rFonts w:ascii="Times New Roman" w:eastAsia="Times New Roman" w:hAnsi="Times New Roman" w:cs="Times New Roman"/>
                <w:sz w:val="20"/>
                <w:szCs w:val="20"/>
              </w:rPr>
              <w:t>скоригована</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на індекс</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споживчих</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цін,</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відсотків</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попереднього</w:t>
            </w:r>
          </w:p>
          <w:p w14:paraId="4243E744" w14:textId="77777777" w:rsidR="0078728A" w:rsidRPr="00D20FB5" w:rsidRDefault="0078728A" w:rsidP="0078728A">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року</w:t>
            </w:r>
          </w:p>
        </w:tc>
        <w:tc>
          <w:tcPr>
            <w:tcW w:w="1321" w:type="dxa"/>
          </w:tcPr>
          <w:p w14:paraId="420BEF66" w14:textId="77777777" w:rsidR="0078728A" w:rsidRPr="00D20FB5" w:rsidRDefault="0078728A" w:rsidP="0078728A">
            <w:pPr>
              <w:spacing w:before="7" w:after="0" w:line="240" w:lineRule="auto"/>
              <w:rPr>
                <w:rFonts w:ascii="Times New Roman" w:eastAsia="Times New Roman" w:hAnsi="Times New Roman" w:cs="Times New Roman"/>
                <w:sz w:val="20"/>
                <w:szCs w:val="20"/>
              </w:rPr>
            </w:pPr>
          </w:p>
          <w:p w14:paraId="5EEBF1C5" w14:textId="77777777" w:rsidR="0078728A" w:rsidRPr="00D20FB5" w:rsidRDefault="0078728A" w:rsidP="0078728A">
            <w:pPr>
              <w:spacing w:after="0" w:line="240" w:lineRule="auto"/>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104,4</w:t>
            </w:r>
          </w:p>
        </w:tc>
        <w:tc>
          <w:tcPr>
            <w:tcW w:w="1330" w:type="dxa"/>
          </w:tcPr>
          <w:p w14:paraId="1CA70AFB" w14:textId="77777777" w:rsidR="0078728A" w:rsidRPr="00D20FB5" w:rsidRDefault="0078728A" w:rsidP="0078728A">
            <w:pPr>
              <w:spacing w:before="7" w:after="0" w:line="240" w:lineRule="auto"/>
              <w:rPr>
                <w:rFonts w:ascii="Times New Roman" w:eastAsia="Times New Roman" w:hAnsi="Times New Roman" w:cs="Times New Roman"/>
                <w:sz w:val="20"/>
                <w:szCs w:val="20"/>
              </w:rPr>
            </w:pPr>
          </w:p>
          <w:p w14:paraId="4F5CEEB0" w14:textId="77777777" w:rsidR="0078728A" w:rsidRPr="00D20FB5" w:rsidRDefault="0078728A" w:rsidP="0078728A">
            <w:pPr>
              <w:spacing w:after="0" w:line="240" w:lineRule="auto"/>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106,1</w:t>
            </w:r>
          </w:p>
        </w:tc>
        <w:tc>
          <w:tcPr>
            <w:tcW w:w="1402" w:type="dxa"/>
          </w:tcPr>
          <w:p w14:paraId="3B3DB5EC" w14:textId="77777777" w:rsidR="0078728A" w:rsidRPr="00D20FB5" w:rsidRDefault="0078728A" w:rsidP="0078728A">
            <w:pPr>
              <w:spacing w:before="7" w:after="0" w:line="240" w:lineRule="auto"/>
              <w:rPr>
                <w:rFonts w:ascii="Times New Roman" w:eastAsia="Times New Roman" w:hAnsi="Times New Roman" w:cs="Times New Roman"/>
                <w:sz w:val="20"/>
                <w:szCs w:val="20"/>
              </w:rPr>
            </w:pPr>
          </w:p>
          <w:p w14:paraId="4978EC5C" w14:textId="77777777" w:rsidR="0078728A" w:rsidRPr="00D20FB5" w:rsidRDefault="0078728A" w:rsidP="0078728A">
            <w:pPr>
              <w:spacing w:after="0" w:line="240" w:lineRule="auto"/>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105,6</w:t>
            </w:r>
          </w:p>
        </w:tc>
      </w:tr>
      <w:tr w:rsidR="0078728A" w:rsidRPr="00D20FB5" w14:paraId="7B0CAF2F" w14:textId="77777777" w:rsidTr="0078728A">
        <w:trPr>
          <w:trHeight w:val="230"/>
        </w:trPr>
        <w:tc>
          <w:tcPr>
            <w:tcW w:w="5806" w:type="dxa"/>
          </w:tcPr>
          <w:p w14:paraId="732BD31C" w14:textId="77777777" w:rsidR="0078728A" w:rsidRPr="00D20FB5" w:rsidRDefault="0078728A" w:rsidP="0078728A">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Продуктивність</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праці,</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відсотків до</w:t>
            </w:r>
            <w:r w:rsidRPr="00D20FB5">
              <w:rPr>
                <w:rFonts w:ascii="Times New Roman" w:eastAsia="Times New Roman" w:hAnsi="Times New Roman" w:cs="Times New Roman"/>
                <w:spacing w:val="-6"/>
                <w:sz w:val="20"/>
                <w:szCs w:val="20"/>
              </w:rPr>
              <w:t xml:space="preserve"> </w:t>
            </w:r>
            <w:r w:rsidRPr="00D20FB5">
              <w:rPr>
                <w:rFonts w:ascii="Times New Roman" w:eastAsia="Times New Roman" w:hAnsi="Times New Roman" w:cs="Times New Roman"/>
                <w:sz w:val="20"/>
                <w:szCs w:val="20"/>
              </w:rPr>
              <w:t>попереднього</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року</w:t>
            </w:r>
          </w:p>
        </w:tc>
        <w:tc>
          <w:tcPr>
            <w:tcW w:w="1321" w:type="dxa"/>
          </w:tcPr>
          <w:p w14:paraId="734EDD6B" w14:textId="77777777" w:rsidR="0078728A" w:rsidRPr="00D20FB5" w:rsidRDefault="0078728A" w:rsidP="0078728A">
            <w:pPr>
              <w:spacing w:after="0" w:line="210" w:lineRule="exact"/>
              <w:ind w:left="271"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101,7</w:t>
            </w:r>
          </w:p>
        </w:tc>
        <w:tc>
          <w:tcPr>
            <w:tcW w:w="1330" w:type="dxa"/>
          </w:tcPr>
          <w:p w14:paraId="339142A4" w14:textId="77777777" w:rsidR="0078728A" w:rsidRPr="00D20FB5" w:rsidRDefault="0078728A" w:rsidP="0078728A">
            <w:pPr>
              <w:spacing w:after="0" w:line="210" w:lineRule="exact"/>
              <w:ind w:left="280" w:right="26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102,3</w:t>
            </w:r>
          </w:p>
        </w:tc>
        <w:tc>
          <w:tcPr>
            <w:tcW w:w="1402" w:type="dxa"/>
          </w:tcPr>
          <w:p w14:paraId="66B64F4A" w14:textId="77777777" w:rsidR="0078728A" w:rsidRPr="00D20FB5" w:rsidRDefault="0078728A" w:rsidP="0078728A">
            <w:pPr>
              <w:spacing w:after="0" w:line="210" w:lineRule="exact"/>
              <w:ind w:left="315" w:right="30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102,5</w:t>
            </w:r>
          </w:p>
        </w:tc>
      </w:tr>
    </w:tbl>
    <w:p w14:paraId="4D81014B" w14:textId="77777777" w:rsidR="000A15F2" w:rsidRPr="00592A80" w:rsidRDefault="000A15F2" w:rsidP="000A15F2">
      <w:pPr>
        <w:widowControl w:val="0"/>
        <w:autoSpaceDE w:val="0"/>
        <w:autoSpaceDN w:val="0"/>
        <w:spacing w:after="9" w:line="240" w:lineRule="auto"/>
        <w:ind w:left="539" w:right="230" w:firstLine="706"/>
        <w:jc w:val="both"/>
        <w:rPr>
          <w:rFonts w:ascii="Times New Roman" w:eastAsia="Times New Roman" w:hAnsi="Times New Roman"/>
          <w:sz w:val="28"/>
          <w:szCs w:val="28"/>
        </w:rPr>
      </w:pPr>
    </w:p>
    <w:p w14:paraId="6093A956" w14:textId="0EC598BB" w:rsidR="000A15F2" w:rsidRPr="00592A80" w:rsidRDefault="000A15F2" w:rsidP="000A15F2">
      <w:pPr>
        <w:widowControl w:val="0"/>
        <w:autoSpaceDE w:val="0"/>
        <w:autoSpaceDN w:val="0"/>
        <w:spacing w:after="9" w:line="240" w:lineRule="auto"/>
        <w:ind w:left="539" w:right="230" w:firstLine="706"/>
        <w:jc w:val="both"/>
        <w:rPr>
          <w:rFonts w:ascii="Times New Roman" w:eastAsia="Times New Roman" w:hAnsi="Times New Roman"/>
          <w:sz w:val="28"/>
          <w:szCs w:val="28"/>
        </w:rPr>
      </w:pPr>
      <w:r w:rsidRPr="00592A80">
        <w:rPr>
          <w:rFonts w:ascii="Times New Roman" w:eastAsia="Times New Roman" w:hAnsi="Times New Roman"/>
          <w:sz w:val="28"/>
          <w:szCs w:val="28"/>
        </w:rPr>
        <w:t>Прогнозний прожитковий мінімум на 2022-2024 роки, врахований у показниках</w:t>
      </w:r>
      <w:r w:rsidRPr="00592A80">
        <w:rPr>
          <w:rFonts w:ascii="Times New Roman" w:eastAsia="Times New Roman" w:hAnsi="Times New Roman"/>
          <w:spacing w:val="1"/>
          <w:sz w:val="28"/>
          <w:szCs w:val="28"/>
        </w:rPr>
        <w:t xml:space="preserve"> </w:t>
      </w:r>
      <w:r w:rsidRPr="00592A80">
        <w:rPr>
          <w:rFonts w:ascii="Times New Roman" w:eastAsia="Times New Roman" w:hAnsi="Times New Roman"/>
          <w:sz w:val="28"/>
          <w:szCs w:val="28"/>
        </w:rPr>
        <w:t>Бюджетної</w:t>
      </w:r>
      <w:r w:rsidRPr="00592A80">
        <w:rPr>
          <w:rFonts w:ascii="Times New Roman" w:eastAsia="Times New Roman" w:hAnsi="Times New Roman"/>
          <w:spacing w:val="-4"/>
          <w:sz w:val="28"/>
          <w:szCs w:val="28"/>
        </w:rPr>
        <w:t xml:space="preserve"> </w:t>
      </w:r>
      <w:r w:rsidRPr="00592A80">
        <w:rPr>
          <w:rFonts w:ascii="Times New Roman" w:eastAsia="Times New Roman" w:hAnsi="Times New Roman"/>
          <w:sz w:val="28"/>
          <w:szCs w:val="28"/>
        </w:rPr>
        <w:t>декларації,</w:t>
      </w:r>
      <w:r w:rsidRPr="00592A80">
        <w:rPr>
          <w:rFonts w:ascii="Times New Roman" w:eastAsia="Times New Roman" w:hAnsi="Times New Roman"/>
          <w:spacing w:val="2"/>
          <w:sz w:val="28"/>
          <w:szCs w:val="28"/>
        </w:rPr>
        <w:t xml:space="preserve"> </w:t>
      </w:r>
      <w:r w:rsidRPr="00592A80">
        <w:rPr>
          <w:rFonts w:ascii="Times New Roman" w:eastAsia="Times New Roman" w:hAnsi="Times New Roman"/>
          <w:sz w:val="28"/>
          <w:szCs w:val="28"/>
        </w:rPr>
        <w:t>становить:</w:t>
      </w:r>
    </w:p>
    <w:tbl>
      <w:tblPr>
        <w:tblStyle w:val="TableNormal"/>
        <w:tblW w:w="9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720"/>
        <w:gridCol w:w="821"/>
        <w:gridCol w:w="797"/>
        <w:gridCol w:w="711"/>
        <w:gridCol w:w="730"/>
        <w:gridCol w:w="902"/>
        <w:gridCol w:w="835"/>
        <w:gridCol w:w="729"/>
        <w:gridCol w:w="797"/>
      </w:tblGrid>
      <w:tr w:rsidR="000A15F2" w:rsidRPr="00D20FB5" w14:paraId="45B64029" w14:textId="77777777" w:rsidTr="000A15F2">
        <w:trPr>
          <w:trHeight w:val="230"/>
        </w:trPr>
        <w:tc>
          <w:tcPr>
            <w:tcW w:w="2814" w:type="dxa"/>
            <w:vMerge w:val="restart"/>
          </w:tcPr>
          <w:p w14:paraId="1BD42D19" w14:textId="77777777" w:rsidR="000A15F2" w:rsidRPr="00D20FB5" w:rsidRDefault="000A15F2" w:rsidP="000A15F2">
            <w:pPr>
              <w:spacing w:after="0" w:line="240" w:lineRule="auto"/>
              <w:rPr>
                <w:rFonts w:ascii="Times New Roman" w:eastAsia="Times New Roman" w:hAnsi="Times New Roman" w:cs="Times New Roman"/>
                <w:sz w:val="20"/>
                <w:szCs w:val="20"/>
              </w:rPr>
            </w:pPr>
          </w:p>
        </w:tc>
        <w:tc>
          <w:tcPr>
            <w:tcW w:w="2338" w:type="dxa"/>
            <w:gridSpan w:val="3"/>
          </w:tcPr>
          <w:p w14:paraId="35D2DE4A" w14:textId="77777777" w:rsidR="000A15F2" w:rsidRPr="00D20FB5" w:rsidRDefault="000A15F2" w:rsidP="000A15F2">
            <w:pPr>
              <w:spacing w:after="0" w:line="210" w:lineRule="exact"/>
              <w:ind w:left="797" w:right="786"/>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2022</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рік</w:t>
            </w:r>
          </w:p>
        </w:tc>
        <w:tc>
          <w:tcPr>
            <w:tcW w:w="2343" w:type="dxa"/>
            <w:gridSpan w:val="3"/>
          </w:tcPr>
          <w:p w14:paraId="75A69E49" w14:textId="77777777" w:rsidR="000A15F2" w:rsidRPr="00D20FB5" w:rsidRDefault="000A15F2" w:rsidP="000A15F2">
            <w:pPr>
              <w:spacing w:after="0" w:line="210" w:lineRule="exact"/>
              <w:ind w:left="802" w:right="786"/>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2023</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рік</w:t>
            </w:r>
          </w:p>
        </w:tc>
        <w:tc>
          <w:tcPr>
            <w:tcW w:w="2361" w:type="dxa"/>
            <w:gridSpan w:val="3"/>
          </w:tcPr>
          <w:p w14:paraId="14135BD2" w14:textId="77777777" w:rsidR="000A15F2" w:rsidRPr="00D20FB5" w:rsidRDefault="000A15F2" w:rsidP="000A15F2">
            <w:pPr>
              <w:spacing w:after="0" w:line="210" w:lineRule="exact"/>
              <w:ind w:left="812" w:right="79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2024</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рік</w:t>
            </w:r>
          </w:p>
        </w:tc>
      </w:tr>
      <w:tr w:rsidR="000A15F2" w:rsidRPr="00D20FB5" w14:paraId="60776251" w14:textId="77777777" w:rsidTr="000A15F2">
        <w:trPr>
          <w:trHeight w:val="456"/>
        </w:trPr>
        <w:tc>
          <w:tcPr>
            <w:tcW w:w="2814" w:type="dxa"/>
            <w:vMerge/>
            <w:tcBorders>
              <w:top w:val="nil"/>
            </w:tcBorders>
          </w:tcPr>
          <w:p w14:paraId="7BC8398F" w14:textId="77777777" w:rsidR="000A15F2" w:rsidRPr="00D20FB5" w:rsidRDefault="000A15F2" w:rsidP="000A15F2">
            <w:pPr>
              <w:spacing w:after="0" w:line="240" w:lineRule="auto"/>
              <w:rPr>
                <w:rFonts w:ascii="Times New Roman" w:eastAsia="Times New Roman" w:hAnsi="Times New Roman" w:cs="Times New Roman"/>
                <w:sz w:val="20"/>
                <w:szCs w:val="20"/>
              </w:rPr>
            </w:pPr>
          </w:p>
        </w:tc>
        <w:tc>
          <w:tcPr>
            <w:tcW w:w="720" w:type="dxa"/>
          </w:tcPr>
          <w:p w14:paraId="4B552CE4" w14:textId="77777777" w:rsidR="000A15F2" w:rsidRPr="00D20FB5" w:rsidRDefault="000A15F2" w:rsidP="000A15F2">
            <w:pPr>
              <w:spacing w:after="0" w:line="226" w:lineRule="exact"/>
              <w:ind w:left="134" w:right="112" w:firstLine="182"/>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січня</w:t>
            </w:r>
          </w:p>
        </w:tc>
        <w:tc>
          <w:tcPr>
            <w:tcW w:w="821" w:type="dxa"/>
          </w:tcPr>
          <w:p w14:paraId="1DA8101B" w14:textId="77777777" w:rsidR="000A15F2" w:rsidRPr="00D20FB5" w:rsidRDefault="000A15F2" w:rsidP="000A15F2">
            <w:pPr>
              <w:spacing w:after="0" w:line="226" w:lineRule="exact"/>
              <w:ind w:left="148" w:right="135" w:firstLine="216"/>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липня</w:t>
            </w:r>
          </w:p>
        </w:tc>
        <w:tc>
          <w:tcPr>
            <w:tcW w:w="797" w:type="dxa"/>
          </w:tcPr>
          <w:p w14:paraId="537E9727" w14:textId="77777777" w:rsidR="000A15F2" w:rsidRPr="00D20FB5" w:rsidRDefault="000A15F2" w:rsidP="000A15F2">
            <w:pPr>
              <w:spacing w:after="0" w:line="226" w:lineRule="exact"/>
              <w:ind w:left="105" w:right="85" w:firstLine="249"/>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грудня</w:t>
            </w:r>
          </w:p>
        </w:tc>
        <w:tc>
          <w:tcPr>
            <w:tcW w:w="711" w:type="dxa"/>
          </w:tcPr>
          <w:p w14:paraId="3A79879D" w14:textId="77777777" w:rsidR="000A15F2" w:rsidRPr="00D20FB5" w:rsidRDefault="000A15F2" w:rsidP="000A15F2">
            <w:pPr>
              <w:spacing w:after="0" w:line="226" w:lineRule="exact"/>
              <w:ind w:left="134" w:right="103" w:firstLine="182"/>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січня</w:t>
            </w:r>
          </w:p>
        </w:tc>
        <w:tc>
          <w:tcPr>
            <w:tcW w:w="730" w:type="dxa"/>
          </w:tcPr>
          <w:p w14:paraId="635460B5" w14:textId="77777777" w:rsidR="000A15F2" w:rsidRPr="00D20FB5" w:rsidRDefault="000A15F2" w:rsidP="000A15F2">
            <w:pPr>
              <w:spacing w:after="0" w:line="226" w:lineRule="exact"/>
              <w:ind w:left="110" w:right="82" w:firstLine="216"/>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липня</w:t>
            </w:r>
          </w:p>
        </w:tc>
        <w:tc>
          <w:tcPr>
            <w:tcW w:w="902" w:type="dxa"/>
          </w:tcPr>
          <w:p w14:paraId="370EF551" w14:textId="77777777" w:rsidR="000A15F2" w:rsidRPr="00D20FB5" w:rsidRDefault="000A15F2" w:rsidP="000A15F2">
            <w:pPr>
              <w:spacing w:after="0" w:line="226" w:lineRule="exact"/>
              <w:ind w:left="158" w:right="137" w:firstLine="249"/>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грудня</w:t>
            </w:r>
          </w:p>
        </w:tc>
        <w:tc>
          <w:tcPr>
            <w:tcW w:w="835" w:type="dxa"/>
          </w:tcPr>
          <w:p w14:paraId="53E5FE0A" w14:textId="77777777" w:rsidR="000A15F2" w:rsidRPr="00D20FB5" w:rsidRDefault="000A15F2" w:rsidP="000A15F2">
            <w:pPr>
              <w:spacing w:after="0" w:line="225" w:lineRule="exact"/>
              <w:ind w:right="115"/>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w:t>
            </w:r>
          </w:p>
        </w:tc>
        <w:tc>
          <w:tcPr>
            <w:tcW w:w="729" w:type="dxa"/>
          </w:tcPr>
          <w:p w14:paraId="394FA8C4" w14:textId="77777777" w:rsidR="000A15F2" w:rsidRPr="00D20FB5" w:rsidRDefault="000A15F2" w:rsidP="000A15F2">
            <w:pPr>
              <w:spacing w:after="0" w:line="226" w:lineRule="exact"/>
              <w:ind w:left="111" w:right="80" w:firstLine="216"/>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липня</w:t>
            </w:r>
          </w:p>
        </w:tc>
        <w:tc>
          <w:tcPr>
            <w:tcW w:w="797" w:type="dxa"/>
          </w:tcPr>
          <w:p w14:paraId="400A2698" w14:textId="77777777" w:rsidR="000A15F2" w:rsidRPr="00D20FB5" w:rsidRDefault="000A15F2" w:rsidP="000A15F2">
            <w:pPr>
              <w:spacing w:after="0" w:line="226" w:lineRule="exact"/>
              <w:ind w:left="112" w:right="78" w:firstLine="249"/>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pacing w:val="-1"/>
                <w:sz w:val="20"/>
                <w:szCs w:val="20"/>
              </w:rPr>
              <w:t>грудня</w:t>
            </w:r>
          </w:p>
        </w:tc>
      </w:tr>
      <w:tr w:rsidR="000A15F2" w:rsidRPr="00D20FB5" w14:paraId="398270DC" w14:textId="77777777" w:rsidTr="000A15F2">
        <w:trPr>
          <w:trHeight w:val="460"/>
        </w:trPr>
        <w:tc>
          <w:tcPr>
            <w:tcW w:w="2814" w:type="dxa"/>
          </w:tcPr>
          <w:p w14:paraId="5F03BA1B" w14:textId="77777777" w:rsidR="000A15F2" w:rsidRPr="00D20FB5" w:rsidRDefault="000A15F2" w:rsidP="000A15F2">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Прожитковий</w:t>
            </w:r>
            <w:r w:rsidRPr="00D20FB5">
              <w:rPr>
                <w:rFonts w:ascii="Times New Roman" w:eastAsia="Times New Roman" w:hAnsi="Times New Roman" w:cs="Times New Roman"/>
                <w:spacing w:val="29"/>
                <w:sz w:val="20"/>
                <w:szCs w:val="20"/>
              </w:rPr>
              <w:t xml:space="preserve"> </w:t>
            </w:r>
            <w:r w:rsidRPr="00D20FB5">
              <w:rPr>
                <w:rFonts w:ascii="Times New Roman" w:eastAsia="Times New Roman" w:hAnsi="Times New Roman" w:cs="Times New Roman"/>
                <w:sz w:val="20"/>
                <w:szCs w:val="20"/>
              </w:rPr>
              <w:t>мінімум,</w:t>
            </w:r>
            <w:r w:rsidRPr="00D20FB5">
              <w:rPr>
                <w:rFonts w:ascii="Times New Roman" w:eastAsia="Times New Roman" w:hAnsi="Times New Roman" w:cs="Times New Roman"/>
                <w:spacing w:val="81"/>
                <w:sz w:val="20"/>
                <w:szCs w:val="20"/>
              </w:rPr>
              <w:t xml:space="preserve"> </w:t>
            </w:r>
            <w:r w:rsidRPr="00D20FB5">
              <w:rPr>
                <w:rFonts w:ascii="Times New Roman" w:eastAsia="Times New Roman" w:hAnsi="Times New Roman" w:cs="Times New Roman"/>
                <w:sz w:val="20"/>
                <w:szCs w:val="20"/>
              </w:rPr>
              <w:t>грн.:</w:t>
            </w:r>
          </w:p>
          <w:p w14:paraId="2D07813D" w14:textId="77777777" w:rsidR="000A15F2" w:rsidRPr="00D20FB5" w:rsidRDefault="000A15F2" w:rsidP="000A15F2">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на</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одну</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особу</w:t>
            </w:r>
          </w:p>
        </w:tc>
        <w:tc>
          <w:tcPr>
            <w:tcW w:w="720" w:type="dxa"/>
          </w:tcPr>
          <w:p w14:paraId="13F5DC6D"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393</w:t>
            </w:r>
          </w:p>
        </w:tc>
        <w:tc>
          <w:tcPr>
            <w:tcW w:w="821" w:type="dxa"/>
          </w:tcPr>
          <w:p w14:paraId="5A15FE37"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508</w:t>
            </w:r>
          </w:p>
        </w:tc>
        <w:tc>
          <w:tcPr>
            <w:tcW w:w="797" w:type="dxa"/>
          </w:tcPr>
          <w:p w14:paraId="18C65BCD"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589</w:t>
            </w:r>
          </w:p>
        </w:tc>
        <w:tc>
          <w:tcPr>
            <w:tcW w:w="711" w:type="dxa"/>
          </w:tcPr>
          <w:p w14:paraId="0CBC7675"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589</w:t>
            </w:r>
          </w:p>
        </w:tc>
        <w:tc>
          <w:tcPr>
            <w:tcW w:w="730" w:type="dxa"/>
          </w:tcPr>
          <w:p w14:paraId="351915B6"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713</w:t>
            </w:r>
          </w:p>
        </w:tc>
        <w:tc>
          <w:tcPr>
            <w:tcW w:w="902" w:type="dxa"/>
          </w:tcPr>
          <w:p w14:paraId="1E62AB3B"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778</w:t>
            </w:r>
          </w:p>
        </w:tc>
        <w:tc>
          <w:tcPr>
            <w:tcW w:w="835" w:type="dxa"/>
          </w:tcPr>
          <w:p w14:paraId="4A4FAE2E" w14:textId="77777777" w:rsidR="000A15F2" w:rsidRPr="00D20FB5" w:rsidRDefault="000A15F2" w:rsidP="000A15F2">
            <w:pPr>
              <w:spacing w:before="110" w:after="0" w:line="240" w:lineRule="auto"/>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778</w:t>
            </w:r>
          </w:p>
        </w:tc>
        <w:tc>
          <w:tcPr>
            <w:tcW w:w="729" w:type="dxa"/>
          </w:tcPr>
          <w:p w14:paraId="6DD9F9F1" w14:textId="77777777" w:rsidR="000A15F2" w:rsidRPr="00D20FB5" w:rsidRDefault="000A15F2" w:rsidP="000A15F2">
            <w:pPr>
              <w:spacing w:before="110" w:after="0" w:line="240" w:lineRule="auto"/>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911</w:t>
            </w:r>
          </w:p>
        </w:tc>
        <w:tc>
          <w:tcPr>
            <w:tcW w:w="797" w:type="dxa"/>
          </w:tcPr>
          <w:p w14:paraId="5E568D95" w14:textId="77777777" w:rsidR="000A15F2" w:rsidRPr="00D20FB5" w:rsidRDefault="000A15F2" w:rsidP="000A15F2">
            <w:pPr>
              <w:spacing w:before="110" w:after="0" w:line="240" w:lineRule="auto"/>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972</w:t>
            </w:r>
          </w:p>
        </w:tc>
      </w:tr>
      <w:tr w:rsidR="000A15F2" w:rsidRPr="00D20FB5" w14:paraId="21378B13" w14:textId="77777777" w:rsidTr="000A15F2">
        <w:trPr>
          <w:trHeight w:val="230"/>
        </w:trPr>
        <w:tc>
          <w:tcPr>
            <w:tcW w:w="2814" w:type="dxa"/>
          </w:tcPr>
          <w:p w14:paraId="5C3078B1" w14:textId="77777777" w:rsidR="000A15F2" w:rsidRPr="00D20FB5" w:rsidRDefault="000A15F2" w:rsidP="000A15F2">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дітей</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віком</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років</w:t>
            </w:r>
          </w:p>
        </w:tc>
        <w:tc>
          <w:tcPr>
            <w:tcW w:w="720" w:type="dxa"/>
          </w:tcPr>
          <w:p w14:paraId="4A931729"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100</w:t>
            </w:r>
          </w:p>
        </w:tc>
        <w:tc>
          <w:tcPr>
            <w:tcW w:w="821" w:type="dxa"/>
          </w:tcPr>
          <w:p w14:paraId="07EC5936"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201</w:t>
            </w:r>
          </w:p>
        </w:tc>
        <w:tc>
          <w:tcPr>
            <w:tcW w:w="797" w:type="dxa"/>
          </w:tcPr>
          <w:p w14:paraId="112733E1"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272</w:t>
            </w:r>
          </w:p>
        </w:tc>
        <w:tc>
          <w:tcPr>
            <w:tcW w:w="711" w:type="dxa"/>
          </w:tcPr>
          <w:p w14:paraId="27FDE840"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272</w:t>
            </w:r>
          </w:p>
        </w:tc>
        <w:tc>
          <w:tcPr>
            <w:tcW w:w="730" w:type="dxa"/>
          </w:tcPr>
          <w:p w14:paraId="52C3AADA"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381</w:t>
            </w:r>
          </w:p>
        </w:tc>
        <w:tc>
          <w:tcPr>
            <w:tcW w:w="902" w:type="dxa"/>
          </w:tcPr>
          <w:p w14:paraId="377E519A"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438</w:t>
            </w:r>
          </w:p>
        </w:tc>
        <w:tc>
          <w:tcPr>
            <w:tcW w:w="835" w:type="dxa"/>
          </w:tcPr>
          <w:p w14:paraId="040D43B6" w14:textId="77777777" w:rsidR="000A15F2" w:rsidRPr="00D20FB5" w:rsidRDefault="000A15F2" w:rsidP="000A15F2">
            <w:pPr>
              <w:spacing w:after="0" w:line="210" w:lineRule="exact"/>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438</w:t>
            </w:r>
          </w:p>
        </w:tc>
        <w:tc>
          <w:tcPr>
            <w:tcW w:w="729" w:type="dxa"/>
          </w:tcPr>
          <w:p w14:paraId="0BEB4A87" w14:textId="77777777" w:rsidR="000A15F2" w:rsidRPr="00D20FB5" w:rsidRDefault="000A15F2" w:rsidP="000A15F2">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555</w:t>
            </w:r>
          </w:p>
        </w:tc>
        <w:tc>
          <w:tcPr>
            <w:tcW w:w="797" w:type="dxa"/>
          </w:tcPr>
          <w:p w14:paraId="5C96D35D" w14:textId="77777777" w:rsidR="000A15F2" w:rsidRPr="00D20FB5" w:rsidRDefault="000A15F2" w:rsidP="000A15F2">
            <w:pPr>
              <w:spacing w:after="0" w:line="210" w:lineRule="exact"/>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609</w:t>
            </w:r>
          </w:p>
        </w:tc>
      </w:tr>
      <w:tr w:rsidR="000A15F2" w:rsidRPr="00D20FB5" w14:paraId="379A979C" w14:textId="77777777" w:rsidTr="000A15F2">
        <w:trPr>
          <w:trHeight w:val="460"/>
        </w:trPr>
        <w:tc>
          <w:tcPr>
            <w:tcW w:w="2814" w:type="dxa"/>
          </w:tcPr>
          <w:p w14:paraId="6ADF2E24" w14:textId="77777777" w:rsidR="000A15F2" w:rsidRPr="00D20FB5" w:rsidRDefault="000A15F2" w:rsidP="000A15F2">
            <w:pPr>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дітей</w:t>
            </w:r>
            <w:r w:rsidRPr="00D20FB5">
              <w:rPr>
                <w:rFonts w:ascii="Times New Roman" w:eastAsia="Times New Roman" w:hAnsi="Times New Roman" w:cs="Times New Roman"/>
                <w:spacing w:val="53"/>
                <w:sz w:val="20"/>
                <w:szCs w:val="20"/>
              </w:rPr>
              <w:t xml:space="preserve"> </w:t>
            </w:r>
            <w:r w:rsidRPr="00D20FB5">
              <w:rPr>
                <w:rFonts w:ascii="Times New Roman" w:eastAsia="Times New Roman" w:hAnsi="Times New Roman" w:cs="Times New Roman"/>
                <w:sz w:val="20"/>
                <w:szCs w:val="20"/>
              </w:rPr>
              <w:t>віком</w:t>
            </w:r>
            <w:r w:rsidRPr="00D20FB5">
              <w:rPr>
                <w:rFonts w:ascii="Times New Roman" w:eastAsia="Times New Roman" w:hAnsi="Times New Roman" w:cs="Times New Roman"/>
                <w:spacing w:val="57"/>
                <w:sz w:val="20"/>
                <w:szCs w:val="20"/>
              </w:rPr>
              <w:t xml:space="preserve"> </w:t>
            </w:r>
            <w:r w:rsidRPr="00D20FB5">
              <w:rPr>
                <w:rFonts w:ascii="Times New Roman" w:eastAsia="Times New Roman" w:hAnsi="Times New Roman" w:cs="Times New Roman"/>
                <w:sz w:val="20"/>
                <w:szCs w:val="20"/>
              </w:rPr>
              <w:t>від</w:t>
            </w:r>
            <w:r w:rsidRPr="00D20FB5">
              <w:rPr>
                <w:rFonts w:ascii="Times New Roman" w:eastAsia="Times New Roman" w:hAnsi="Times New Roman" w:cs="Times New Roman"/>
                <w:spacing w:val="53"/>
                <w:sz w:val="20"/>
                <w:szCs w:val="20"/>
              </w:rPr>
              <w:t xml:space="preserve"> </w:t>
            </w: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55"/>
                <w:sz w:val="20"/>
                <w:szCs w:val="20"/>
              </w:rPr>
              <w:t xml:space="preserve"> </w:t>
            </w:r>
            <w:r w:rsidRPr="00D20FB5">
              <w:rPr>
                <w:rFonts w:ascii="Times New Roman" w:eastAsia="Times New Roman" w:hAnsi="Times New Roman" w:cs="Times New Roman"/>
                <w:sz w:val="20"/>
                <w:szCs w:val="20"/>
              </w:rPr>
              <w:t>до</w:t>
            </w:r>
            <w:r w:rsidRPr="00D20FB5">
              <w:rPr>
                <w:rFonts w:ascii="Times New Roman" w:eastAsia="Times New Roman" w:hAnsi="Times New Roman" w:cs="Times New Roman"/>
                <w:spacing w:val="50"/>
                <w:sz w:val="20"/>
                <w:szCs w:val="20"/>
              </w:rPr>
              <w:t xml:space="preserve"> </w:t>
            </w:r>
            <w:r w:rsidRPr="00D20FB5">
              <w:rPr>
                <w:rFonts w:ascii="Times New Roman" w:eastAsia="Times New Roman" w:hAnsi="Times New Roman" w:cs="Times New Roman"/>
                <w:sz w:val="20"/>
                <w:szCs w:val="20"/>
              </w:rPr>
              <w:t>18</w:t>
            </w:r>
          </w:p>
          <w:p w14:paraId="0EFA1DE8" w14:textId="77777777" w:rsidR="000A15F2" w:rsidRPr="00D20FB5" w:rsidRDefault="000A15F2" w:rsidP="000A15F2">
            <w:pPr>
              <w:spacing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років</w:t>
            </w:r>
          </w:p>
        </w:tc>
        <w:tc>
          <w:tcPr>
            <w:tcW w:w="720" w:type="dxa"/>
          </w:tcPr>
          <w:p w14:paraId="2C5A0674"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618</w:t>
            </w:r>
          </w:p>
        </w:tc>
        <w:tc>
          <w:tcPr>
            <w:tcW w:w="821" w:type="dxa"/>
          </w:tcPr>
          <w:p w14:paraId="14B65A53"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744</w:t>
            </w:r>
          </w:p>
        </w:tc>
        <w:tc>
          <w:tcPr>
            <w:tcW w:w="797" w:type="dxa"/>
          </w:tcPr>
          <w:p w14:paraId="32B3CEE3"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833</w:t>
            </w:r>
          </w:p>
        </w:tc>
        <w:tc>
          <w:tcPr>
            <w:tcW w:w="711" w:type="dxa"/>
          </w:tcPr>
          <w:p w14:paraId="37149ECD"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833</w:t>
            </w:r>
          </w:p>
        </w:tc>
        <w:tc>
          <w:tcPr>
            <w:tcW w:w="730" w:type="dxa"/>
          </w:tcPr>
          <w:p w14:paraId="2D1CEB20" w14:textId="77777777" w:rsidR="000A15F2" w:rsidRPr="00D20FB5" w:rsidRDefault="000A15F2" w:rsidP="000A15F2">
            <w:pPr>
              <w:spacing w:before="110"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969</w:t>
            </w:r>
          </w:p>
        </w:tc>
        <w:tc>
          <w:tcPr>
            <w:tcW w:w="902" w:type="dxa"/>
          </w:tcPr>
          <w:p w14:paraId="4974FD7F" w14:textId="77777777" w:rsidR="000A15F2" w:rsidRPr="00D20FB5" w:rsidRDefault="000A15F2" w:rsidP="000A15F2">
            <w:pPr>
              <w:spacing w:before="110"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040</w:t>
            </w:r>
          </w:p>
        </w:tc>
        <w:tc>
          <w:tcPr>
            <w:tcW w:w="835" w:type="dxa"/>
          </w:tcPr>
          <w:p w14:paraId="282DC6EE" w14:textId="77777777" w:rsidR="000A15F2" w:rsidRPr="00D20FB5" w:rsidRDefault="000A15F2" w:rsidP="000A15F2">
            <w:pPr>
              <w:spacing w:before="110" w:after="0" w:line="240" w:lineRule="auto"/>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040</w:t>
            </w:r>
          </w:p>
        </w:tc>
        <w:tc>
          <w:tcPr>
            <w:tcW w:w="729" w:type="dxa"/>
          </w:tcPr>
          <w:p w14:paraId="7F357179" w14:textId="77777777" w:rsidR="000A15F2" w:rsidRPr="00D20FB5" w:rsidRDefault="000A15F2" w:rsidP="000A15F2">
            <w:pPr>
              <w:spacing w:before="110" w:after="0" w:line="240" w:lineRule="auto"/>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186</w:t>
            </w:r>
          </w:p>
        </w:tc>
        <w:tc>
          <w:tcPr>
            <w:tcW w:w="797" w:type="dxa"/>
          </w:tcPr>
          <w:p w14:paraId="404F2711" w14:textId="77777777" w:rsidR="000A15F2" w:rsidRPr="00D20FB5" w:rsidRDefault="000A15F2" w:rsidP="000A15F2">
            <w:pPr>
              <w:spacing w:before="110" w:after="0" w:line="240" w:lineRule="auto"/>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253</w:t>
            </w:r>
          </w:p>
        </w:tc>
      </w:tr>
      <w:tr w:rsidR="000A15F2" w:rsidRPr="00D20FB5" w14:paraId="42434EA9" w14:textId="77777777" w:rsidTr="000A15F2">
        <w:trPr>
          <w:trHeight w:val="230"/>
        </w:trPr>
        <w:tc>
          <w:tcPr>
            <w:tcW w:w="2814" w:type="dxa"/>
          </w:tcPr>
          <w:p w14:paraId="40B70CBF" w14:textId="77777777" w:rsidR="000A15F2" w:rsidRPr="00D20FB5" w:rsidRDefault="000A15F2" w:rsidP="000A15F2">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працездатних</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осіб</w:t>
            </w:r>
          </w:p>
        </w:tc>
        <w:tc>
          <w:tcPr>
            <w:tcW w:w="720" w:type="dxa"/>
          </w:tcPr>
          <w:p w14:paraId="4970C364"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481</w:t>
            </w:r>
          </w:p>
        </w:tc>
        <w:tc>
          <w:tcPr>
            <w:tcW w:w="821" w:type="dxa"/>
          </w:tcPr>
          <w:p w14:paraId="0604C287"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600</w:t>
            </w:r>
          </w:p>
        </w:tc>
        <w:tc>
          <w:tcPr>
            <w:tcW w:w="797" w:type="dxa"/>
          </w:tcPr>
          <w:p w14:paraId="7FA7576E"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684</w:t>
            </w:r>
          </w:p>
        </w:tc>
        <w:tc>
          <w:tcPr>
            <w:tcW w:w="711" w:type="dxa"/>
          </w:tcPr>
          <w:p w14:paraId="51D22579"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684</w:t>
            </w:r>
          </w:p>
        </w:tc>
        <w:tc>
          <w:tcPr>
            <w:tcW w:w="730" w:type="dxa"/>
          </w:tcPr>
          <w:p w14:paraId="05F47F62" w14:textId="77777777" w:rsidR="000A15F2" w:rsidRPr="00D20FB5" w:rsidRDefault="000A15F2" w:rsidP="000A15F2">
            <w:pPr>
              <w:spacing w:after="0" w:line="210" w:lineRule="exact"/>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813</w:t>
            </w:r>
          </w:p>
        </w:tc>
        <w:tc>
          <w:tcPr>
            <w:tcW w:w="902" w:type="dxa"/>
          </w:tcPr>
          <w:p w14:paraId="0FC77FB6" w14:textId="77777777" w:rsidR="000A15F2" w:rsidRPr="00D20FB5" w:rsidRDefault="000A15F2" w:rsidP="000A15F2">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880</w:t>
            </w:r>
          </w:p>
        </w:tc>
        <w:tc>
          <w:tcPr>
            <w:tcW w:w="835" w:type="dxa"/>
          </w:tcPr>
          <w:p w14:paraId="737B29ED" w14:textId="77777777" w:rsidR="000A15F2" w:rsidRPr="00D20FB5" w:rsidRDefault="000A15F2" w:rsidP="000A15F2">
            <w:pPr>
              <w:spacing w:after="0" w:line="210" w:lineRule="exact"/>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880</w:t>
            </w:r>
          </w:p>
        </w:tc>
        <w:tc>
          <w:tcPr>
            <w:tcW w:w="729" w:type="dxa"/>
          </w:tcPr>
          <w:p w14:paraId="57046DDF" w14:textId="77777777" w:rsidR="000A15F2" w:rsidRPr="00D20FB5" w:rsidRDefault="000A15F2" w:rsidP="000A15F2">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018</w:t>
            </w:r>
          </w:p>
        </w:tc>
        <w:tc>
          <w:tcPr>
            <w:tcW w:w="797" w:type="dxa"/>
          </w:tcPr>
          <w:p w14:paraId="5FF7D8C1" w14:textId="77777777" w:rsidR="000A15F2" w:rsidRPr="00D20FB5" w:rsidRDefault="000A15F2" w:rsidP="000A15F2">
            <w:pPr>
              <w:spacing w:after="0" w:line="210" w:lineRule="exact"/>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082</w:t>
            </w:r>
          </w:p>
        </w:tc>
      </w:tr>
      <w:tr w:rsidR="000A15F2" w:rsidRPr="00D20FB5" w14:paraId="5DBC4504" w14:textId="77777777" w:rsidTr="000A15F2">
        <w:trPr>
          <w:trHeight w:val="460"/>
        </w:trPr>
        <w:tc>
          <w:tcPr>
            <w:tcW w:w="2814" w:type="dxa"/>
          </w:tcPr>
          <w:p w14:paraId="2B2D8E79" w14:textId="77777777" w:rsidR="000A15F2" w:rsidRPr="00D20FB5" w:rsidRDefault="000A15F2" w:rsidP="000A15F2">
            <w:pPr>
              <w:tabs>
                <w:tab w:val="left" w:pos="700"/>
                <w:tab w:val="left" w:pos="1390"/>
                <w:tab w:val="left" w:pos="1932"/>
              </w:tabs>
              <w:spacing w:after="0" w:line="22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для</w:t>
            </w:r>
            <w:r w:rsidRPr="00D20FB5">
              <w:rPr>
                <w:rFonts w:ascii="Times New Roman" w:eastAsia="Times New Roman" w:hAnsi="Times New Roman" w:cs="Times New Roman"/>
                <w:sz w:val="20"/>
                <w:szCs w:val="20"/>
              </w:rPr>
              <w:tab/>
              <w:t>осіб,</w:t>
            </w:r>
            <w:r w:rsidRPr="00D20FB5">
              <w:rPr>
                <w:rFonts w:ascii="Times New Roman" w:eastAsia="Times New Roman" w:hAnsi="Times New Roman" w:cs="Times New Roman"/>
                <w:sz w:val="20"/>
                <w:szCs w:val="20"/>
              </w:rPr>
              <w:tab/>
              <w:t>які</w:t>
            </w:r>
            <w:r w:rsidRPr="00D20FB5">
              <w:rPr>
                <w:rFonts w:ascii="Times New Roman" w:eastAsia="Times New Roman" w:hAnsi="Times New Roman" w:cs="Times New Roman"/>
                <w:sz w:val="20"/>
                <w:szCs w:val="20"/>
              </w:rPr>
              <w:tab/>
              <w:t>втратили</w:t>
            </w:r>
          </w:p>
          <w:p w14:paraId="0DBF9313" w14:textId="77777777" w:rsidR="000A15F2" w:rsidRPr="00D20FB5" w:rsidRDefault="000A15F2" w:rsidP="000A15F2">
            <w:pPr>
              <w:spacing w:before="1" w:after="0" w:line="215"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працездатність</w:t>
            </w:r>
          </w:p>
        </w:tc>
        <w:tc>
          <w:tcPr>
            <w:tcW w:w="720" w:type="dxa"/>
          </w:tcPr>
          <w:p w14:paraId="0979EE96"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934</w:t>
            </w:r>
          </w:p>
        </w:tc>
        <w:tc>
          <w:tcPr>
            <w:tcW w:w="821" w:type="dxa"/>
          </w:tcPr>
          <w:p w14:paraId="25C2AA30"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027</w:t>
            </w:r>
          </w:p>
        </w:tc>
        <w:tc>
          <w:tcPr>
            <w:tcW w:w="797" w:type="dxa"/>
          </w:tcPr>
          <w:p w14:paraId="3807C808"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093</w:t>
            </w:r>
          </w:p>
        </w:tc>
        <w:tc>
          <w:tcPr>
            <w:tcW w:w="711" w:type="dxa"/>
          </w:tcPr>
          <w:p w14:paraId="1D91B785" w14:textId="77777777" w:rsidR="000A15F2" w:rsidRPr="00D20FB5" w:rsidRDefault="000A15F2" w:rsidP="000A15F2">
            <w:pPr>
              <w:spacing w:before="111"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093</w:t>
            </w:r>
          </w:p>
        </w:tc>
        <w:tc>
          <w:tcPr>
            <w:tcW w:w="730" w:type="dxa"/>
          </w:tcPr>
          <w:p w14:paraId="7A3A3045" w14:textId="77777777" w:rsidR="000A15F2" w:rsidRPr="00D20FB5" w:rsidRDefault="000A15F2" w:rsidP="000A15F2">
            <w:pPr>
              <w:spacing w:before="111" w:after="0" w:line="240" w:lineRule="auto"/>
              <w:ind w:right="89"/>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193</w:t>
            </w:r>
          </w:p>
        </w:tc>
        <w:tc>
          <w:tcPr>
            <w:tcW w:w="902" w:type="dxa"/>
          </w:tcPr>
          <w:p w14:paraId="255AC7CC" w14:textId="77777777" w:rsidR="000A15F2" w:rsidRPr="00D20FB5" w:rsidRDefault="000A15F2" w:rsidP="000A15F2">
            <w:pPr>
              <w:spacing w:before="111" w:after="0" w:line="240" w:lineRule="auto"/>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246</w:t>
            </w:r>
          </w:p>
        </w:tc>
        <w:tc>
          <w:tcPr>
            <w:tcW w:w="835" w:type="dxa"/>
          </w:tcPr>
          <w:p w14:paraId="26AF92FC" w14:textId="77777777" w:rsidR="000A15F2" w:rsidRPr="00D20FB5" w:rsidRDefault="000A15F2" w:rsidP="000A15F2">
            <w:pPr>
              <w:spacing w:before="111" w:after="0" w:line="240" w:lineRule="auto"/>
              <w:ind w:right="88"/>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246</w:t>
            </w:r>
          </w:p>
        </w:tc>
        <w:tc>
          <w:tcPr>
            <w:tcW w:w="729" w:type="dxa"/>
          </w:tcPr>
          <w:p w14:paraId="38A69807" w14:textId="77777777" w:rsidR="000A15F2" w:rsidRPr="00D20FB5" w:rsidRDefault="000A15F2" w:rsidP="000A15F2">
            <w:pPr>
              <w:spacing w:before="111" w:after="0" w:line="240" w:lineRule="auto"/>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354</w:t>
            </w:r>
          </w:p>
        </w:tc>
        <w:tc>
          <w:tcPr>
            <w:tcW w:w="797" w:type="dxa"/>
          </w:tcPr>
          <w:p w14:paraId="6A230D25" w14:textId="77777777" w:rsidR="000A15F2" w:rsidRPr="00D20FB5" w:rsidRDefault="000A15F2" w:rsidP="000A15F2">
            <w:pPr>
              <w:spacing w:before="111" w:after="0" w:line="240" w:lineRule="auto"/>
              <w:ind w:right="86"/>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403</w:t>
            </w:r>
          </w:p>
        </w:tc>
      </w:tr>
    </w:tbl>
    <w:p w14:paraId="16369052" w14:textId="77777777" w:rsidR="0037735B" w:rsidRPr="00D20FB5" w:rsidRDefault="0037735B" w:rsidP="00087E8C">
      <w:pPr>
        <w:widowControl w:val="0"/>
        <w:autoSpaceDE w:val="0"/>
        <w:autoSpaceDN w:val="0"/>
        <w:spacing w:after="0" w:line="240" w:lineRule="auto"/>
        <w:ind w:left="539" w:right="226" w:firstLine="710"/>
        <w:jc w:val="both"/>
        <w:rPr>
          <w:rFonts w:ascii="Times New Roman" w:eastAsia="Times New Roman" w:hAnsi="Times New Roman"/>
          <w:sz w:val="20"/>
          <w:szCs w:val="20"/>
        </w:rPr>
      </w:pPr>
    </w:p>
    <w:p w14:paraId="02A33FA0" w14:textId="464B6910" w:rsidR="00087E8C" w:rsidRPr="00D20FB5" w:rsidRDefault="00087E8C" w:rsidP="0037735B">
      <w:pPr>
        <w:widowControl w:val="0"/>
        <w:autoSpaceDE w:val="0"/>
        <w:autoSpaceDN w:val="0"/>
        <w:spacing w:after="0" w:line="240" w:lineRule="auto"/>
        <w:ind w:left="539" w:right="226" w:firstLine="710"/>
        <w:jc w:val="both"/>
        <w:rPr>
          <w:rFonts w:ascii="Times New Roman" w:eastAsia="Times New Roman" w:hAnsi="Times New Roman"/>
          <w:sz w:val="28"/>
          <w:szCs w:val="28"/>
        </w:rPr>
      </w:pPr>
      <w:r w:rsidRPr="00D20FB5">
        <w:rPr>
          <w:rFonts w:ascii="Times New Roman" w:eastAsia="Times New Roman" w:hAnsi="Times New Roman"/>
          <w:sz w:val="28"/>
          <w:szCs w:val="28"/>
        </w:rPr>
        <w:t>Під</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час</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формування</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дохідної</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та</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видаткової</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частини</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на</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2022-2024</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роки</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буде</w:t>
      </w:r>
      <w:r w:rsidRPr="00D20FB5">
        <w:rPr>
          <w:rFonts w:ascii="Times New Roman" w:eastAsia="Times New Roman" w:hAnsi="Times New Roman"/>
          <w:spacing w:val="1"/>
          <w:sz w:val="28"/>
          <w:szCs w:val="28"/>
        </w:rPr>
        <w:t xml:space="preserve"> </w:t>
      </w:r>
      <w:r w:rsidRPr="00D20FB5">
        <w:rPr>
          <w:rFonts w:ascii="Times New Roman" w:eastAsia="Times New Roman" w:hAnsi="Times New Roman"/>
          <w:sz w:val="28"/>
          <w:szCs w:val="28"/>
        </w:rPr>
        <w:t>враховано</w:t>
      </w:r>
      <w:r w:rsidRPr="00D20FB5">
        <w:rPr>
          <w:rFonts w:ascii="Times New Roman" w:eastAsia="Times New Roman" w:hAnsi="Times New Roman"/>
          <w:spacing w:val="-2"/>
          <w:sz w:val="28"/>
          <w:szCs w:val="28"/>
        </w:rPr>
        <w:t xml:space="preserve"> </w:t>
      </w:r>
      <w:r w:rsidRPr="00D20FB5">
        <w:rPr>
          <w:rFonts w:ascii="Times New Roman" w:eastAsia="Times New Roman" w:hAnsi="Times New Roman"/>
          <w:sz w:val="28"/>
          <w:szCs w:val="28"/>
        </w:rPr>
        <w:t>такі</w:t>
      </w:r>
      <w:r w:rsidRPr="00D20FB5">
        <w:rPr>
          <w:rFonts w:ascii="Times New Roman" w:eastAsia="Times New Roman" w:hAnsi="Times New Roman"/>
          <w:spacing w:val="-3"/>
          <w:sz w:val="28"/>
          <w:szCs w:val="28"/>
        </w:rPr>
        <w:t xml:space="preserve"> </w:t>
      </w:r>
      <w:r w:rsidRPr="00D20FB5">
        <w:rPr>
          <w:rFonts w:ascii="Times New Roman" w:eastAsia="Times New Roman" w:hAnsi="Times New Roman"/>
          <w:sz w:val="28"/>
          <w:szCs w:val="28"/>
        </w:rPr>
        <w:t>показники:</w:t>
      </w:r>
    </w:p>
    <w:tbl>
      <w:tblPr>
        <w:tblStyle w:val="TableNormal"/>
        <w:tblW w:w="9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4"/>
        <w:gridCol w:w="1258"/>
        <w:gridCol w:w="1983"/>
        <w:gridCol w:w="1440"/>
        <w:gridCol w:w="2722"/>
      </w:tblGrid>
      <w:tr w:rsidR="00087E8C" w:rsidRPr="00D20FB5" w14:paraId="339FF0FF" w14:textId="77777777" w:rsidTr="00087E8C">
        <w:trPr>
          <w:trHeight w:val="461"/>
        </w:trPr>
        <w:tc>
          <w:tcPr>
            <w:tcW w:w="2454" w:type="dxa"/>
            <w:vMerge w:val="restart"/>
          </w:tcPr>
          <w:p w14:paraId="4BCC8031" w14:textId="77777777" w:rsidR="00087E8C" w:rsidRPr="00D20FB5" w:rsidRDefault="00087E8C" w:rsidP="00087E8C">
            <w:pPr>
              <w:spacing w:after="0" w:line="240" w:lineRule="auto"/>
              <w:rPr>
                <w:rFonts w:ascii="Times New Roman" w:eastAsia="Times New Roman" w:hAnsi="Times New Roman" w:cs="Times New Roman"/>
                <w:sz w:val="20"/>
                <w:szCs w:val="20"/>
              </w:rPr>
            </w:pPr>
          </w:p>
        </w:tc>
        <w:tc>
          <w:tcPr>
            <w:tcW w:w="3241" w:type="dxa"/>
            <w:gridSpan w:val="2"/>
          </w:tcPr>
          <w:p w14:paraId="7F5EB1F0" w14:textId="77777777" w:rsidR="00087E8C" w:rsidRPr="00D20FB5" w:rsidRDefault="00087E8C" w:rsidP="00087E8C">
            <w:pPr>
              <w:spacing w:after="0" w:line="225" w:lineRule="exact"/>
              <w:ind w:left="427"/>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Мінімальна</w:t>
            </w:r>
            <w:r w:rsidRPr="00D20FB5">
              <w:rPr>
                <w:rFonts w:ascii="Times New Roman" w:eastAsia="Times New Roman" w:hAnsi="Times New Roman" w:cs="Times New Roman"/>
                <w:spacing w:val="-5"/>
                <w:sz w:val="20"/>
                <w:szCs w:val="20"/>
              </w:rPr>
              <w:t xml:space="preserve"> </w:t>
            </w:r>
            <w:r w:rsidRPr="00D20FB5">
              <w:rPr>
                <w:rFonts w:ascii="Times New Roman" w:eastAsia="Times New Roman" w:hAnsi="Times New Roman" w:cs="Times New Roman"/>
                <w:sz w:val="20"/>
                <w:szCs w:val="20"/>
              </w:rPr>
              <w:t>заробітна плата</w:t>
            </w:r>
          </w:p>
        </w:tc>
        <w:tc>
          <w:tcPr>
            <w:tcW w:w="4162" w:type="dxa"/>
            <w:gridSpan w:val="2"/>
          </w:tcPr>
          <w:p w14:paraId="6EDD48BC" w14:textId="77777777" w:rsidR="00087E8C" w:rsidRPr="00D20FB5" w:rsidRDefault="00087E8C" w:rsidP="00087E8C">
            <w:pPr>
              <w:spacing w:after="0" w:line="225" w:lineRule="exact"/>
              <w:ind w:left="277" w:right="271"/>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Посадовий</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оклад</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працівника</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1</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тарифного</w:t>
            </w:r>
          </w:p>
          <w:p w14:paraId="3A3C3A93" w14:textId="77777777" w:rsidR="00087E8C" w:rsidRPr="00D20FB5" w:rsidRDefault="00087E8C" w:rsidP="00087E8C">
            <w:pPr>
              <w:spacing w:before="1" w:after="0" w:line="215" w:lineRule="exact"/>
              <w:ind w:left="277" w:right="267"/>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розряду</w:t>
            </w:r>
            <w:r w:rsidRPr="00D20FB5">
              <w:rPr>
                <w:rFonts w:ascii="Times New Roman" w:eastAsia="Times New Roman" w:hAnsi="Times New Roman" w:cs="Times New Roman"/>
                <w:spacing w:val="-10"/>
                <w:sz w:val="20"/>
                <w:szCs w:val="20"/>
              </w:rPr>
              <w:t xml:space="preserve"> </w:t>
            </w:r>
            <w:r w:rsidRPr="00D20FB5">
              <w:rPr>
                <w:rFonts w:ascii="Times New Roman" w:eastAsia="Times New Roman" w:hAnsi="Times New Roman" w:cs="Times New Roman"/>
                <w:sz w:val="20"/>
                <w:szCs w:val="20"/>
              </w:rPr>
              <w:t>Єдиної</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тарифної</w:t>
            </w:r>
            <w:r w:rsidRPr="00D20FB5">
              <w:rPr>
                <w:rFonts w:ascii="Times New Roman" w:eastAsia="Times New Roman" w:hAnsi="Times New Roman" w:cs="Times New Roman"/>
                <w:spacing w:val="2"/>
                <w:sz w:val="20"/>
                <w:szCs w:val="20"/>
              </w:rPr>
              <w:t xml:space="preserve"> </w:t>
            </w:r>
            <w:r w:rsidRPr="00D20FB5">
              <w:rPr>
                <w:rFonts w:ascii="Times New Roman" w:eastAsia="Times New Roman" w:hAnsi="Times New Roman" w:cs="Times New Roman"/>
                <w:sz w:val="20"/>
                <w:szCs w:val="20"/>
              </w:rPr>
              <w:t>сітки</w:t>
            </w:r>
          </w:p>
        </w:tc>
      </w:tr>
      <w:tr w:rsidR="00087E8C" w:rsidRPr="00D20FB5" w14:paraId="06DBA4AC" w14:textId="77777777" w:rsidTr="00087E8C">
        <w:trPr>
          <w:trHeight w:val="230"/>
        </w:trPr>
        <w:tc>
          <w:tcPr>
            <w:tcW w:w="2454" w:type="dxa"/>
            <w:vMerge/>
            <w:tcBorders>
              <w:top w:val="nil"/>
            </w:tcBorders>
          </w:tcPr>
          <w:p w14:paraId="19ED2714" w14:textId="77777777" w:rsidR="00087E8C" w:rsidRPr="00D20FB5" w:rsidRDefault="00087E8C" w:rsidP="00087E8C">
            <w:pPr>
              <w:spacing w:after="0" w:line="240" w:lineRule="auto"/>
              <w:rPr>
                <w:rFonts w:ascii="Times New Roman" w:eastAsia="Times New Roman" w:hAnsi="Times New Roman" w:cs="Times New Roman"/>
                <w:sz w:val="20"/>
                <w:szCs w:val="20"/>
              </w:rPr>
            </w:pPr>
          </w:p>
        </w:tc>
        <w:tc>
          <w:tcPr>
            <w:tcW w:w="1258" w:type="dxa"/>
          </w:tcPr>
          <w:p w14:paraId="3A00E5D6" w14:textId="77777777" w:rsidR="00087E8C" w:rsidRPr="00D20FB5" w:rsidRDefault="00087E8C" w:rsidP="00087E8C">
            <w:pPr>
              <w:spacing w:after="0" w:line="210" w:lineRule="exact"/>
              <w:ind w:left="435" w:right="433"/>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грн.</w:t>
            </w:r>
          </w:p>
        </w:tc>
        <w:tc>
          <w:tcPr>
            <w:tcW w:w="1983" w:type="dxa"/>
          </w:tcPr>
          <w:p w14:paraId="4F7E05BA" w14:textId="77777777" w:rsidR="00087E8C" w:rsidRPr="00D20FB5" w:rsidRDefault="00087E8C" w:rsidP="00087E8C">
            <w:pPr>
              <w:spacing w:after="0" w:line="210" w:lineRule="exact"/>
              <w:ind w:left="177"/>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темпи</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приросту, %</w:t>
            </w:r>
          </w:p>
        </w:tc>
        <w:tc>
          <w:tcPr>
            <w:tcW w:w="1440" w:type="dxa"/>
          </w:tcPr>
          <w:p w14:paraId="30AE993F" w14:textId="77777777" w:rsidR="00087E8C" w:rsidRPr="00D20FB5" w:rsidRDefault="00087E8C" w:rsidP="00087E8C">
            <w:pPr>
              <w:spacing w:after="0" w:line="210" w:lineRule="exact"/>
              <w:ind w:left="526" w:right="524"/>
              <w:jc w:val="center"/>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грн.</w:t>
            </w:r>
          </w:p>
        </w:tc>
        <w:tc>
          <w:tcPr>
            <w:tcW w:w="2722" w:type="dxa"/>
          </w:tcPr>
          <w:p w14:paraId="3539D636" w14:textId="77777777" w:rsidR="00087E8C" w:rsidRPr="00D20FB5" w:rsidRDefault="00087E8C" w:rsidP="00087E8C">
            <w:pPr>
              <w:spacing w:after="0" w:line="210" w:lineRule="exact"/>
              <w:ind w:left="547"/>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темпи</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приросту, %</w:t>
            </w:r>
          </w:p>
        </w:tc>
      </w:tr>
      <w:tr w:rsidR="00087E8C" w:rsidRPr="00D20FB5" w14:paraId="7DF3246D" w14:textId="77777777" w:rsidTr="00087E8C">
        <w:trPr>
          <w:trHeight w:val="229"/>
        </w:trPr>
        <w:tc>
          <w:tcPr>
            <w:tcW w:w="2454" w:type="dxa"/>
          </w:tcPr>
          <w:p w14:paraId="3348FFCD"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 2022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128A207C"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500</w:t>
            </w:r>
          </w:p>
        </w:tc>
        <w:tc>
          <w:tcPr>
            <w:tcW w:w="1983" w:type="dxa"/>
          </w:tcPr>
          <w:p w14:paraId="580CF3B0" w14:textId="77777777" w:rsidR="00087E8C" w:rsidRPr="00D20FB5" w:rsidRDefault="00087E8C" w:rsidP="00087E8C">
            <w:pPr>
              <w:spacing w:after="0" w:line="240" w:lineRule="auto"/>
              <w:rPr>
                <w:rFonts w:ascii="Times New Roman" w:eastAsia="Times New Roman" w:hAnsi="Times New Roman" w:cs="Times New Roman"/>
                <w:sz w:val="20"/>
                <w:szCs w:val="20"/>
              </w:rPr>
            </w:pPr>
          </w:p>
        </w:tc>
        <w:tc>
          <w:tcPr>
            <w:tcW w:w="1440" w:type="dxa"/>
          </w:tcPr>
          <w:p w14:paraId="03ED7B16"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893</w:t>
            </w:r>
          </w:p>
        </w:tc>
        <w:tc>
          <w:tcPr>
            <w:tcW w:w="2722" w:type="dxa"/>
          </w:tcPr>
          <w:p w14:paraId="4897ADCB" w14:textId="77777777" w:rsidR="00087E8C" w:rsidRPr="00D20FB5" w:rsidRDefault="00087E8C" w:rsidP="00087E8C">
            <w:pPr>
              <w:spacing w:after="0" w:line="240" w:lineRule="auto"/>
              <w:rPr>
                <w:rFonts w:ascii="Times New Roman" w:eastAsia="Times New Roman" w:hAnsi="Times New Roman" w:cs="Times New Roman"/>
                <w:sz w:val="20"/>
                <w:szCs w:val="20"/>
              </w:rPr>
            </w:pPr>
          </w:p>
        </w:tc>
      </w:tr>
      <w:tr w:rsidR="00087E8C" w:rsidRPr="00D20FB5" w14:paraId="70FD80F5" w14:textId="77777777" w:rsidTr="00087E8C">
        <w:trPr>
          <w:trHeight w:val="230"/>
        </w:trPr>
        <w:tc>
          <w:tcPr>
            <w:tcW w:w="2454" w:type="dxa"/>
          </w:tcPr>
          <w:p w14:paraId="73C96813"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4"/>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жовтня</w:t>
            </w:r>
            <w:r w:rsidRPr="00D20FB5">
              <w:rPr>
                <w:rFonts w:ascii="Times New Roman" w:eastAsia="Times New Roman" w:hAnsi="Times New Roman" w:cs="Times New Roman"/>
                <w:spacing w:val="1"/>
                <w:sz w:val="20"/>
                <w:szCs w:val="20"/>
              </w:rPr>
              <w:t xml:space="preserve"> </w:t>
            </w:r>
            <w:r w:rsidRPr="00D20FB5">
              <w:rPr>
                <w:rFonts w:ascii="Times New Roman" w:eastAsia="Times New Roman" w:hAnsi="Times New Roman" w:cs="Times New Roman"/>
                <w:sz w:val="20"/>
                <w:szCs w:val="20"/>
              </w:rPr>
              <w:t>2022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10AA921F"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700</w:t>
            </w:r>
          </w:p>
        </w:tc>
        <w:tc>
          <w:tcPr>
            <w:tcW w:w="1983" w:type="dxa"/>
          </w:tcPr>
          <w:p w14:paraId="7AB4746B"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3,1</w:t>
            </w:r>
          </w:p>
        </w:tc>
        <w:tc>
          <w:tcPr>
            <w:tcW w:w="1440" w:type="dxa"/>
          </w:tcPr>
          <w:p w14:paraId="77E31FCF"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2</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982</w:t>
            </w:r>
          </w:p>
        </w:tc>
        <w:tc>
          <w:tcPr>
            <w:tcW w:w="2722" w:type="dxa"/>
          </w:tcPr>
          <w:p w14:paraId="5F483A9D" w14:textId="77777777" w:rsidR="00087E8C" w:rsidRPr="00D20FB5" w:rsidRDefault="00087E8C" w:rsidP="00087E8C">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3,1</w:t>
            </w:r>
          </w:p>
        </w:tc>
      </w:tr>
      <w:tr w:rsidR="00087E8C" w:rsidRPr="00D20FB5" w14:paraId="40C80BE6" w14:textId="77777777" w:rsidTr="00087E8C">
        <w:trPr>
          <w:trHeight w:val="230"/>
        </w:trPr>
        <w:tc>
          <w:tcPr>
            <w:tcW w:w="2454" w:type="dxa"/>
          </w:tcPr>
          <w:p w14:paraId="484934BC"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 2023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3B78E258"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176</w:t>
            </w:r>
          </w:p>
        </w:tc>
        <w:tc>
          <w:tcPr>
            <w:tcW w:w="1983" w:type="dxa"/>
          </w:tcPr>
          <w:p w14:paraId="27901FD7"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7,1</w:t>
            </w:r>
          </w:p>
        </w:tc>
        <w:tc>
          <w:tcPr>
            <w:tcW w:w="1440" w:type="dxa"/>
          </w:tcPr>
          <w:p w14:paraId="5F2234B9"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193</w:t>
            </w:r>
          </w:p>
        </w:tc>
        <w:tc>
          <w:tcPr>
            <w:tcW w:w="2722" w:type="dxa"/>
          </w:tcPr>
          <w:p w14:paraId="3E4D9132" w14:textId="77777777" w:rsidR="00087E8C" w:rsidRPr="00D20FB5" w:rsidRDefault="00087E8C" w:rsidP="00087E8C">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7,1</w:t>
            </w:r>
          </w:p>
        </w:tc>
      </w:tr>
      <w:tr w:rsidR="00087E8C" w:rsidRPr="00D20FB5" w14:paraId="2466638E" w14:textId="77777777" w:rsidTr="00087E8C">
        <w:trPr>
          <w:trHeight w:val="230"/>
        </w:trPr>
        <w:tc>
          <w:tcPr>
            <w:tcW w:w="2454" w:type="dxa"/>
          </w:tcPr>
          <w:p w14:paraId="557D3D23" w14:textId="77777777" w:rsidR="00087E8C" w:rsidRPr="00D20FB5" w:rsidRDefault="00087E8C" w:rsidP="00087E8C">
            <w:pPr>
              <w:spacing w:after="0" w:line="210" w:lineRule="exact"/>
              <w:ind w:left="110"/>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з</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01</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січня 2024</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року</w:t>
            </w:r>
          </w:p>
        </w:tc>
        <w:tc>
          <w:tcPr>
            <w:tcW w:w="1258" w:type="dxa"/>
          </w:tcPr>
          <w:p w14:paraId="409F459A" w14:textId="77777777" w:rsidR="00087E8C" w:rsidRPr="00D20FB5" w:rsidRDefault="00087E8C" w:rsidP="00087E8C">
            <w:pPr>
              <w:spacing w:after="0" w:line="210" w:lineRule="exact"/>
              <w:ind w:right="94"/>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7</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665</w:t>
            </w:r>
          </w:p>
        </w:tc>
        <w:tc>
          <w:tcPr>
            <w:tcW w:w="1983" w:type="dxa"/>
          </w:tcPr>
          <w:p w14:paraId="393DEF46"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6,8</w:t>
            </w:r>
          </w:p>
        </w:tc>
        <w:tc>
          <w:tcPr>
            <w:tcW w:w="1440" w:type="dxa"/>
          </w:tcPr>
          <w:p w14:paraId="18113177" w14:textId="77777777" w:rsidR="00087E8C" w:rsidRPr="00D20FB5" w:rsidRDefault="00087E8C" w:rsidP="00087E8C">
            <w:pPr>
              <w:spacing w:after="0" w:line="210" w:lineRule="exact"/>
              <w:ind w:right="93"/>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3</w:t>
            </w:r>
            <w:r w:rsidRPr="00D20FB5">
              <w:rPr>
                <w:rFonts w:ascii="Times New Roman" w:eastAsia="Times New Roman" w:hAnsi="Times New Roman" w:cs="Times New Roman"/>
                <w:spacing w:val="3"/>
                <w:sz w:val="20"/>
                <w:szCs w:val="20"/>
              </w:rPr>
              <w:t xml:space="preserve"> </w:t>
            </w:r>
            <w:r w:rsidRPr="00D20FB5">
              <w:rPr>
                <w:rFonts w:ascii="Times New Roman" w:eastAsia="Times New Roman" w:hAnsi="Times New Roman" w:cs="Times New Roman"/>
                <w:sz w:val="20"/>
                <w:szCs w:val="20"/>
              </w:rPr>
              <w:t>411</w:t>
            </w:r>
          </w:p>
        </w:tc>
        <w:tc>
          <w:tcPr>
            <w:tcW w:w="2722" w:type="dxa"/>
          </w:tcPr>
          <w:p w14:paraId="66A35E52" w14:textId="77777777" w:rsidR="00087E8C" w:rsidRPr="00D20FB5" w:rsidRDefault="00087E8C" w:rsidP="00087E8C">
            <w:pPr>
              <w:spacing w:after="0" w:line="210" w:lineRule="exact"/>
              <w:ind w:right="87"/>
              <w:jc w:val="right"/>
              <w:rPr>
                <w:rFonts w:ascii="Times New Roman" w:eastAsia="Times New Roman" w:hAnsi="Times New Roman" w:cs="Times New Roman"/>
                <w:sz w:val="20"/>
                <w:szCs w:val="20"/>
              </w:rPr>
            </w:pPr>
            <w:r w:rsidRPr="00D20FB5">
              <w:rPr>
                <w:rFonts w:ascii="Times New Roman" w:eastAsia="Times New Roman" w:hAnsi="Times New Roman" w:cs="Times New Roman"/>
                <w:sz w:val="20"/>
                <w:szCs w:val="20"/>
              </w:rPr>
              <w:t>6,8</w:t>
            </w:r>
          </w:p>
        </w:tc>
      </w:tr>
    </w:tbl>
    <w:p w14:paraId="03C98540" w14:textId="77777777" w:rsidR="00E64F3F" w:rsidRPr="00D20FB5" w:rsidRDefault="00E64F3F" w:rsidP="006B3FC8">
      <w:pPr>
        <w:suppressAutoHyphens/>
        <w:spacing w:after="0" w:line="240" w:lineRule="auto"/>
        <w:jc w:val="both"/>
        <w:rPr>
          <w:rFonts w:ascii="Times New Roman" w:hAnsi="Times New Roman"/>
          <w:i/>
          <w:iCs/>
          <w:color w:val="00000A"/>
          <w:sz w:val="20"/>
          <w:szCs w:val="20"/>
        </w:rPr>
      </w:pPr>
    </w:p>
    <w:p w14:paraId="5373F25A" w14:textId="77777777" w:rsidR="00714119" w:rsidRPr="006B3FC8" w:rsidRDefault="00714119" w:rsidP="006B3FC8">
      <w:pPr>
        <w:tabs>
          <w:tab w:val="left" w:pos="855"/>
        </w:tabs>
        <w:suppressAutoHyphens/>
        <w:spacing w:after="0" w:line="240" w:lineRule="auto"/>
        <w:ind w:firstLine="850"/>
        <w:jc w:val="both"/>
        <w:rPr>
          <w:b/>
          <w:bCs/>
          <w:color w:val="00000A"/>
          <w:sz w:val="28"/>
          <w:szCs w:val="28"/>
        </w:rPr>
      </w:pPr>
      <w:r w:rsidRPr="00592A80">
        <w:rPr>
          <w:rFonts w:ascii="Times New Roman" w:hAnsi="Times New Roman"/>
          <w:b/>
          <w:bCs/>
          <w:color w:val="00000A"/>
          <w:sz w:val="28"/>
          <w:szCs w:val="28"/>
        </w:rPr>
        <w:t>При визначенні пока</w:t>
      </w:r>
      <w:r w:rsidRPr="006B3FC8">
        <w:rPr>
          <w:rFonts w:ascii="Times New Roman" w:hAnsi="Times New Roman"/>
          <w:b/>
          <w:bCs/>
          <w:color w:val="00000A"/>
          <w:sz w:val="28"/>
          <w:szCs w:val="28"/>
        </w:rPr>
        <w:t>зників Прогнозу на середньостроковий період враховано наступні положення і показники, визначені Бюджетною декларацією:</w:t>
      </w:r>
    </w:p>
    <w:p w14:paraId="22253C91" w14:textId="77777777" w:rsidR="00714119" w:rsidRPr="006B3FC8" w:rsidRDefault="00714119" w:rsidP="006B3FC8">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продовження справляння військового збору;</w:t>
      </w:r>
    </w:p>
    <w:p w14:paraId="0991404D" w14:textId="77777777" w:rsidR="00714119" w:rsidRPr="006B3FC8" w:rsidRDefault="00714119" w:rsidP="006B3FC8">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застосування до 2023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зазначенням 100 відсотків;</w:t>
      </w:r>
    </w:p>
    <w:p w14:paraId="245C713D" w14:textId="77777777" w:rsidR="00714119" w:rsidRPr="006B3FC8" w:rsidRDefault="00714119" w:rsidP="006B3FC8">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збереження зарахування 5 відсотків рентної плати за користування надрами для видобування корисних копалин загальнодержавного значення до місцевих бюджетів за місцем видобутку корисних копалин;</w:t>
      </w:r>
    </w:p>
    <w:p w14:paraId="68C6E0B3" w14:textId="17044385" w:rsidR="0037735B" w:rsidRPr="00D20FB5" w:rsidRDefault="00714119" w:rsidP="00D20FB5">
      <w:pPr>
        <w:tabs>
          <w:tab w:val="left" w:pos="855"/>
        </w:tabs>
        <w:suppressAutoHyphens/>
        <w:spacing w:after="0" w:line="240" w:lineRule="auto"/>
        <w:ind w:firstLine="850"/>
        <w:jc w:val="both"/>
        <w:rPr>
          <w:color w:val="00000A"/>
          <w:sz w:val="28"/>
          <w:szCs w:val="28"/>
        </w:rPr>
      </w:pPr>
      <w:r w:rsidRPr="006B3FC8">
        <w:rPr>
          <w:rFonts w:ascii="Times New Roman" w:hAnsi="Times New Roman"/>
          <w:color w:val="00000A"/>
          <w:sz w:val="28"/>
          <w:szCs w:val="28"/>
        </w:rPr>
        <w:t>- застосування чинних ставок оподаткування основних податків.</w:t>
      </w:r>
    </w:p>
    <w:p w14:paraId="28C164CD" w14:textId="77777777" w:rsidR="008B27E2" w:rsidRDefault="008B27E2" w:rsidP="000E6B75">
      <w:pPr>
        <w:tabs>
          <w:tab w:val="left" w:pos="1134"/>
        </w:tabs>
        <w:spacing w:after="0" w:line="240" w:lineRule="auto"/>
        <w:ind w:firstLine="567"/>
        <w:jc w:val="both"/>
        <w:rPr>
          <w:rFonts w:ascii="Times New Roman" w:hAnsi="Times New Roman"/>
          <w:b/>
          <w:noProof/>
          <w:color w:val="000000"/>
          <w:sz w:val="28"/>
          <w:szCs w:val="28"/>
        </w:rPr>
      </w:pPr>
    </w:p>
    <w:p w14:paraId="660C8362" w14:textId="1E44CBCA" w:rsidR="00714119" w:rsidRPr="00A75D92" w:rsidRDefault="00714119" w:rsidP="008B27E2">
      <w:pPr>
        <w:tabs>
          <w:tab w:val="left" w:pos="1134"/>
        </w:tabs>
        <w:spacing w:after="0" w:line="240" w:lineRule="auto"/>
        <w:ind w:firstLine="567"/>
        <w:jc w:val="center"/>
        <w:rPr>
          <w:rFonts w:ascii="Times New Roman" w:hAnsi="Times New Roman"/>
          <w:b/>
          <w:noProof/>
          <w:color w:val="000000"/>
          <w:sz w:val="28"/>
          <w:szCs w:val="28"/>
        </w:rPr>
      </w:pPr>
      <w:r w:rsidRPr="00A75D92">
        <w:rPr>
          <w:rFonts w:ascii="Times New Roman" w:hAnsi="Times New Roman"/>
          <w:b/>
          <w:noProof/>
          <w:color w:val="000000"/>
          <w:sz w:val="28"/>
          <w:szCs w:val="28"/>
        </w:rPr>
        <w:t>ІІІ. Загальні показники бюджету</w:t>
      </w:r>
    </w:p>
    <w:p w14:paraId="3DA75FCD" w14:textId="019A126E"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Загальні показники, прийняті у Прогнозі (додаток 1 до прогнозу бюджету</w:t>
      </w:r>
      <w:r>
        <w:rPr>
          <w:rFonts w:ascii="Times New Roman" w:hAnsi="Times New Roman"/>
          <w:noProof/>
          <w:color w:val="000000"/>
          <w:sz w:val="28"/>
          <w:szCs w:val="28"/>
        </w:rPr>
        <w:t xml:space="preserve"> олександрівської селищної територіальної громади </w:t>
      </w:r>
      <w:r w:rsidRPr="003A6B5A">
        <w:rPr>
          <w:rFonts w:ascii="Times New Roman" w:hAnsi="Times New Roman"/>
          <w:noProof/>
          <w:color w:val="000000"/>
          <w:sz w:val="28"/>
          <w:szCs w:val="28"/>
        </w:rPr>
        <w:t xml:space="preserve"> 2022-2024 роки):</w:t>
      </w:r>
    </w:p>
    <w:p w14:paraId="59130893" w14:textId="77777777"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на 2022 рік:</w:t>
      </w:r>
    </w:p>
    <w:p w14:paraId="4A3CC5B8" w14:textId="68D79854"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 xml:space="preserve">доходи місцевого бюджету в сумі </w:t>
      </w:r>
      <w:r w:rsidR="00510825">
        <w:rPr>
          <w:rFonts w:ascii="Times New Roman" w:hAnsi="Times New Roman"/>
          <w:noProof/>
          <w:color w:val="000000"/>
          <w:sz w:val="28"/>
          <w:szCs w:val="28"/>
        </w:rPr>
        <w:t>76083243,00</w:t>
      </w:r>
      <w:r w:rsidRPr="003A6B5A">
        <w:rPr>
          <w:rFonts w:ascii="Times New Roman" w:hAnsi="Times New Roman"/>
          <w:noProof/>
          <w:color w:val="000000"/>
          <w:sz w:val="28"/>
          <w:szCs w:val="28"/>
        </w:rPr>
        <w:t xml:space="preserve"> гривень, у тому числі доходи загального фонду місцевого бюджету – </w:t>
      </w:r>
      <w:r w:rsidR="00510825">
        <w:rPr>
          <w:rFonts w:ascii="Times New Roman" w:hAnsi="Times New Roman"/>
          <w:noProof/>
          <w:color w:val="000000"/>
          <w:sz w:val="28"/>
          <w:szCs w:val="28"/>
        </w:rPr>
        <w:t>75237904,00</w:t>
      </w:r>
      <w:r w:rsidRPr="003A6B5A">
        <w:rPr>
          <w:rFonts w:ascii="Times New Roman" w:hAnsi="Times New Roman"/>
          <w:noProof/>
          <w:color w:val="000000"/>
          <w:sz w:val="28"/>
          <w:szCs w:val="28"/>
        </w:rPr>
        <w:t xml:space="preserve"> гривень та доходи спеціального фонду місцевого бюджету – </w:t>
      </w:r>
      <w:r w:rsidR="00510825">
        <w:rPr>
          <w:rFonts w:ascii="Times New Roman" w:hAnsi="Times New Roman"/>
          <w:noProof/>
          <w:color w:val="000000"/>
          <w:sz w:val="28"/>
          <w:szCs w:val="28"/>
        </w:rPr>
        <w:t>845339,00</w:t>
      </w:r>
      <w:r w:rsidRPr="003A6B5A">
        <w:rPr>
          <w:rFonts w:ascii="Times New Roman" w:hAnsi="Times New Roman"/>
          <w:noProof/>
          <w:color w:val="000000"/>
          <w:sz w:val="28"/>
          <w:szCs w:val="28"/>
        </w:rPr>
        <w:t xml:space="preserve"> гривень;</w:t>
      </w:r>
    </w:p>
    <w:p w14:paraId="187A0747" w14:textId="5E00424D" w:rsidR="003A6B5A" w:rsidRPr="008B27E2"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8B27E2">
        <w:rPr>
          <w:rFonts w:ascii="Times New Roman" w:hAnsi="Times New Roman"/>
          <w:noProof/>
          <w:color w:val="000000"/>
          <w:sz w:val="28"/>
          <w:szCs w:val="28"/>
        </w:rPr>
        <w:t xml:space="preserve">видатки місцевого бюджету в сумі </w:t>
      </w:r>
      <w:r w:rsidR="00DA3747" w:rsidRPr="008B27E2">
        <w:rPr>
          <w:rFonts w:ascii="Times New Roman" w:hAnsi="Times New Roman"/>
          <w:noProof/>
          <w:color w:val="000000"/>
          <w:sz w:val="28"/>
          <w:szCs w:val="28"/>
        </w:rPr>
        <w:t>76083</w:t>
      </w:r>
      <w:r w:rsidR="00433F51" w:rsidRPr="008B27E2">
        <w:rPr>
          <w:rFonts w:ascii="Times New Roman" w:hAnsi="Times New Roman"/>
          <w:noProof/>
          <w:color w:val="000000"/>
          <w:sz w:val="28"/>
          <w:szCs w:val="28"/>
        </w:rPr>
        <w:t>243,00</w:t>
      </w:r>
      <w:r w:rsidRPr="008B27E2">
        <w:rPr>
          <w:rFonts w:ascii="Times New Roman" w:hAnsi="Times New Roman"/>
          <w:noProof/>
          <w:color w:val="000000"/>
          <w:sz w:val="28"/>
          <w:szCs w:val="28"/>
        </w:rPr>
        <w:t xml:space="preserve"> гривень, у тому числі видатки загального фонду місцевого бюджету –</w:t>
      </w:r>
      <w:r w:rsidR="00433F51" w:rsidRPr="008B27E2">
        <w:rPr>
          <w:rFonts w:ascii="Times New Roman" w:hAnsi="Times New Roman"/>
          <w:noProof/>
          <w:color w:val="000000"/>
          <w:sz w:val="28"/>
          <w:szCs w:val="28"/>
        </w:rPr>
        <w:t>75237904,00</w:t>
      </w:r>
      <w:r w:rsidRPr="008B27E2">
        <w:rPr>
          <w:rFonts w:ascii="Times New Roman" w:hAnsi="Times New Roman"/>
          <w:noProof/>
          <w:color w:val="000000"/>
          <w:sz w:val="28"/>
          <w:szCs w:val="28"/>
        </w:rPr>
        <w:t xml:space="preserve"> гривень та видатки спеціального фонду місцевого бюджету – </w:t>
      </w:r>
      <w:r w:rsidR="00433F51" w:rsidRPr="008B27E2">
        <w:rPr>
          <w:rFonts w:ascii="Times New Roman" w:hAnsi="Times New Roman"/>
          <w:noProof/>
          <w:color w:val="000000"/>
          <w:sz w:val="28"/>
          <w:szCs w:val="28"/>
        </w:rPr>
        <w:t>845339,0</w:t>
      </w:r>
      <w:r w:rsidRPr="008B27E2">
        <w:rPr>
          <w:rFonts w:ascii="Times New Roman" w:hAnsi="Times New Roman"/>
          <w:noProof/>
          <w:color w:val="000000"/>
          <w:sz w:val="28"/>
          <w:szCs w:val="28"/>
        </w:rPr>
        <w:t xml:space="preserve"> гривень;</w:t>
      </w:r>
    </w:p>
    <w:p w14:paraId="1C75E3B2" w14:textId="0F8713D3"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на 2023 рік:</w:t>
      </w:r>
    </w:p>
    <w:p w14:paraId="71ACE047" w14:textId="727BF858"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 xml:space="preserve">доходи місцевого бюджету в сумі </w:t>
      </w:r>
      <w:r w:rsidR="00510825">
        <w:rPr>
          <w:rFonts w:ascii="Times New Roman" w:hAnsi="Times New Roman"/>
          <w:noProof/>
          <w:color w:val="000000"/>
          <w:sz w:val="28"/>
          <w:szCs w:val="28"/>
        </w:rPr>
        <w:t>82314161,00</w:t>
      </w:r>
      <w:r w:rsidRPr="003A6B5A">
        <w:rPr>
          <w:rFonts w:ascii="Times New Roman" w:hAnsi="Times New Roman"/>
          <w:noProof/>
          <w:color w:val="000000"/>
          <w:sz w:val="28"/>
          <w:szCs w:val="28"/>
        </w:rPr>
        <w:t xml:space="preserve"> гривень, у тому числі доходи загального фонду місцевого бюджету –</w:t>
      </w:r>
      <w:r w:rsidR="00510825">
        <w:rPr>
          <w:rFonts w:ascii="Times New Roman" w:hAnsi="Times New Roman"/>
          <w:noProof/>
          <w:color w:val="000000"/>
          <w:sz w:val="28"/>
          <w:szCs w:val="28"/>
        </w:rPr>
        <w:t xml:space="preserve"> 81428634</w:t>
      </w:r>
      <w:r w:rsidRPr="003A6B5A">
        <w:rPr>
          <w:rFonts w:ascii="Times New Roman" w:hAnsi="Times New Roman"/>
          <w:noProof/>
          <w:color w:val="000000"/>
          <w:sz w:val="28"/>
          <w:szCs w:val="28"/>
        </w:rPr>
        <w:t xml:space="preserve">,00 гривень та доходи спеціального фонду місцевого бюджету – </w:t>
      </w:r>
      <w:r w:rsidR="00510825">
        <w:rPr>
          <w:rFonts w:ascii="Times New Roman" w:hAnsi="Times New Roman"/>
          <w:noProof/>
          <w:color w:val="000000"/>
          <w:sz w:val="28"/>
          <w:szCs w:val="28"/>
        </w:rPr>
        <w:t>885527</w:t>
      </w:r>
      <w:r w:rsidRPr="003A6B5A">
        <w:rPr>
          <w:rFonts w:ascii="Times New Roman" w:hAnsi="Times New Roman"/>
          <w:noProof/>
          <w:color w:val="000000"/>
          <w:sz w:val="28"/>
          <w:szCs w:val="28"/>
        </w:rPr>
        <w:t>,00 гривень;</w:t>
      </w:r>
    </w:p>
    <w:p w14:paraId="102501FA" w14:textId="695A5DE6" w:rsidR="003A6B5A" w:rsidRPr="008B27E2"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8B27E2">
        <w:rPr>
          <w:rFonts w:ascii="Times New Roman" w:hAnsi="Times New Roman"/>
          <w:noProof/>
          <w:color w:val="000000"/>
          <w:sz w:val="28"/>
          <w:szCs w:val="28"/>
        </w:rPr>
        <w:t xml:space="preserve">видатки місцевого бюджету в сумі </w:t>
      </w:r>
      <w:r w:rsidR="00433F51" w:rsidRPr="008B27E2">
        <w:rPr>
          <w:rFonts w:ascii="Times New Roman" w:hAnsi="Times New Roman"/>
          <w:noProof/>
          <w:color w:val="000000"/>
          <w:sz w:val="28"/>
          <w:szCs w:val="28"/>
        </w:rPr>
        <w:t>82314161,00</w:t>
      </w:r>
      <w:r w:rsidRPr="008B27E2">
        <w:rPr>
          <w:rFonts w:ascii="Times New Roman" w:hAnsi="Times New Roman"/>
          <w:noProof/>
          <w:color w:val="000000"/>
          <w:sz w:val="28"/>
          <w:szCs w:val="28"/>
        </w:rPr>
        <w:t xml:space="preserve"> гривень, у тому числі видатки загального фонду місцевого бюджету </w:t>
      </w:r>
      <w:r w:rsidR="00433F51" w:rsidRPr="008B27E2">
        <w:rPr>
          <w:rFonts w:ascii="Times New Roman" w:hAnsi="Times New Roman"/>
          <w:noProof/>
          <w:color w:val="000000"/>
          <w:sz w:val="28"/>
          <w:szCs w:val="28"/>
        </w:rPr>
        <w:t>81428634,00</w:t>
      </w:r>
      <w:r w:rsidRPr="008B27E2">
        <w:rPr>
          <w:rFonts w:ascii="Times New Roman" w:hAnsi="Times New Roman"/>
          <w:noProof/>
          <w:color w:val="000000"/>
          <w:sz w:val="28"/>
          <w:szCs w:val="28"/>
        </w:rPr>
        <w:t xml:space="preserve"> гривень та видатки спеціального фонду місцевого бюджету – </w:t>
      </w:r>
      <w:r w:rsidR="00433F51" w:rsidRPr="008B27E2">
        <w:rPr>
          <w:rFonts w:ascii="Times New Roman" w:hAnsi="Times New Roman"/>
          <w:noProof/>
          <w:color w:val="000000"/>
          <w:sz w:val="28"/>
          <w:szCs w:val="28"/>
        </w:rPr>
        <w:t xml:space="preserve">885527,00 </w:t>
      </w:r>
      <w:r w:rsidRPr="008B27E2">
        <w:rPr>
          <w:rFonts w:ascii="Times New Roman" w:hAnsi="Times New Roman"/>
          <w:noProof/>
          <w:color w:val="000000"/>
          <w:sz w:val="28"/>
          <w:szCs w:val="28"/>
        </w:rPr>
        <w:t>гривень;</w:t>
      </w:r>
    </w:p>
    <w:p w14:paraId="76C982CC" w14:textId="18F342DB"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на 2024 рік:</w:t>
      </w:r>
    </w:p>
    <w:p w14:paraId="2BABC80B" w14:textId="6A78B209" w:rsidR="003A6B5A" w:rsidRPr="003A6B5A"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3A6B5A">
        <w:rPr>
          <w:rFonts w:ascii="Times New Roman" w:hAnsi="Times New Roman"/>
          <w:noProof/>
          <w:color w:val="000000"/>
          <w:sz w:val="28"/>
          <w:szCs w:val="28"/>
        </w:rPr>
        <w:t xml:space="preserve">доходи місцевого бюджету в сумі </w:t>
      </w:r>
      <w:r w:rsidR="00510825">
        <w:rPr>
          <w:rFonts w:ascii="Times New Roman" w:hAnsi="Times New Roman"/>
          <w:noProof/>
          <w:color w:val="000000"/>
          <w:sz w:val="28"/>
          <w:szCs w:val="28"/>
        </w:rPr>
        <w:t>88101245,00</w:t>
      </w:r>
      <w:r w:rsidRPr="003A6B5A">
        <w:rPr>
          <w:rFonts w:ascii="Times New Roman" w:hAnsi="Times New Roman"/>
          <w:noProof/>
          <w:color w:val="000000"/>
          <w:sz w:val="28"/>
          <w:szCs w:val="28"/>
        </w:rPr>
        <w:t xml:space="preserve"> гривень, у тому числі доходи загального фонду місцевого бюджету –</w:t>
      </w:r>
      <w:r w:rsidR="00510825">
        <w:rPr>
          <w:rFonts w:ascii="Times New Roman" w:hAnsi="Times New Roman"/>
          <w:noProof/>
          <w:color w:val="000000"/>
          <w:sz w:val="28"/>
          <w:szCs w:val="28"/>
        </w:rPr>
        <w:t>87175795,00</w:t>
      </w:r>
      <w:r w:rsidRPr="003A6B5A">
        <w:rPr>
          <w:rFonts w:ascii="Times New Roman" w:hAnsi="Times New Roman"/>
          <w:noProof/>
          <w:color w:val="000000"/>
          <w:sz w:val="28"/>
          <w:szCs w:val="28"/>
        </w:rPr>
        <w:t xml:space="preserve"> гривень та доходи спеціального фонду місцевого бюджету – </w:t>
      </w:r>
      <w:r w:rsidR="00510825">
        <w:rPr>
          <w:rFonts w:ascii="Times New Roman" w:hAnsi="Times New Roman"/>
          <w:noProof/>
          <w:color w:val="000000"/>
          <w:sz w:val="28"/>
          <w:szCs w:val="28"/>
        </w:rPr>
        <w:t>925450,00</w:t>
      </w:r>
      <w:r w:rsidRPr="003A6B5A">
        <w:rPr>
          <w:rFonts w:ascii="Times New Roman" w:hAnsi="Times New Roman"/>
          <w:noProof/>
          <w:color w:val="000000"/>
          <w:sz w:val="28"/>
          <w:szCs w:val="28"/>
        </w:rPr>
        <w:t xml:space="preserve"> гривень;</w:t>
      </w:r>
    </w:p>
    <w:p w14:paraId="78261241" w14:textId="12DD25B7" w:rsidR="003A6B5A" w:rsidRPr="008B27E2" w:rsidRDefault="003A6B5A" w:rsidP="003A6B5A">
      <w:pPr>
        <w:tabs>
          <w:tab w:val="left" w:pos="1134"/>
        </w:tabs>
        <w:spacing w:after="0" w:line="240" w:lineRule="auto"/>
        <w:ind w:firstLine="709"/>
        <w:jc w:val="both"/>
        <w:rPr>
          <w:rFonts w:ascii="Times New Roman" w:hAnsi="Times New Roman"/>
          <w:noProof/>
          <w:color w:val="000000"/>
          <w:sz w:val="28"/>
          <w:szCs w:val="28"/>
        </w:rPr>
      </w:pPr>
      <w:r w:rsidRPr="008B27E2">
        <w:rPr>
          <w:rFonts w:ascii="Times New Roman" w:hAnsi="Times New Roman"/>
          <w:noProof/>
          <w:color w:val="000000"/>
          <w:sz w:val="28"/>
          <w:szCs w:val="28"/>
        </w:rPr>
        <w:t xml:space="preserve">видатки місцевого бюджету в сумі </w:t>
      </w:r>
      <w:r w:rsidR="00433F51" w:rsidRPr="008B27E2">
        <w:rPr>
          <w:rFonts w:ascii="Times New Roman" w:hAnsi="Times New Roman"/>
          <w:noProof/>
          <w:color w:val="000000"/>
          <w:sz w:val="28"/>
          <w:szCs w:val="28"/>
        </w:rPr>
        <w:t>88101245,00</w:t>
      </w:r>
      <w:r w:rsidRPr="008B27E2">
        <w:rPr>
          <w:rFonts w:ascii="Times New Roman" w:hAnsi="Times New Roman"/>
          <w:noProof/>
          <w:color w:val="000000"/>
          <w:sz w:val="28"/>
          <w:szCs w:val="28"/>
        </w:rPr>
        <w:t xml:space="preserve"> гривень, у тому числі видатки загального фонду місцевого бюджету</w:t>
      </w:r>
      <w:r w:rsidR="00433F51" w:rsidRPr="008B27E2">
        <w:rPr>
          <w:rFonts w:ascii="Times New Roman" w:hAnsi="Times New Roman"/>
          <w:noProof/>
          <w:color w:val="000000"/>
          <w:sz w:val="28"/>
          <w:szCs w:val="28"/>
        </w:rPr>
        <w:t xml:space="preserve"> 87175795,00</w:t>
      </w:r>
      <w:r w:rsidRPr="008B27E2">
        <w:rPr>
          <w:rFonts w:ascii="Times New Roman" w:hAnsi="Times New Roman"/>
          <w:noProof/>
          <w:color w:val="000000"/>
          <w:sz w:val="28"/>
          <w:szCs w:val="28"/>
        </w:rPr>
        <w:t xml:space="preserve"> гривень та видатки спеціального фонду місцевого бюджету – </w:t>
      </w:r>
      <w:r w:rsidR="00433F51" w:rsidRPr="008B27E2">
        <w:rPr>
          <w:rFonts w:ascii="Times New Roman" w:hAnsi="Times New Roman"/>
          <w:noProof/>
          <w:color w:val="000000"/>
          <w:sz w:val="28"/>
          <w:szCs w:val="28"/>
        </w:rPr>
        <w:t>925450,00</w:t>
      </w:r>
      <w:r w:rsidRPr="008B27E2">
        <w:rPr>
          <w:rFonts w:ascii="Times New Roman" w:hAnsi="Times New Roman"/>
          <w:noProof/>
          <w:color w:val="000000"/>
          <w:sz w:val="28"/>
          <w:szCs w:val="28"/>
        </w:rPr>
        <w:t xml:space="preserve"> гривень;</w:t>
      </w:r>
    </w:p>
    <w:p w14:paraId="63565B0D" w14:textId="77777777" w:rsidR="00714119" w:rsidRDefault="00714119" w:rsidP="0018703E">
      <w:pPr>
        <w:tabs>
          <w:tab w:val="left" w:pos="1134"/>
        </w:tabs>
        <w:spacing w:after="0" w:line="360" w:lineRule="auto"/>
        <w:ind w:firstLine="709"/>
        <w:jc w:val="both"/>
        <w:rPr>
          <w:rFonts w:ascii="Times New Roman" w:hAnsi="Times New Roman"/>
          <w:b/>
          <w:noProof/>
          <w:color w:val="000000"/>
          <w:sz w:val="28"/>
          <w:szCs w:val="28"/>
        </w:rPr>
      </w:pPr>
    </w:p>
    <w:p w14:paraId="02EFE6A8" w14:textId="504ACA84" w:rsidR="00714119" w:rsidRDefault="00714119" w:rsidP="008B27E2">
      <w:pPr>
        <w:tabs>
          <w:tab w:val="left" w:pos="1134"/>
        </w:tabs>
        <w:spacing w:after="0" w:line="240" w:lineRule="auto"/>
        <w:ind w:firstLine="709"/>
        <w:jc w:val="center"/>
        <w:rPr>
          <w:rFonts w:ascii="Times New Roman" w:hAnsi="Times New Roman"/>
          <w:b/>
          <w:noProof/>
          <w:color w:val="000000"/>
          <w:sz w:val="28"/>
          <w:szCs w:val="28"/>
        </w:rPr>
      </w:pPr>
      <w:r w:rsidRPr="00A75D92">
        <w:rPr>
          <w:rFonts w:ascii="Times New Roman" w:hAnsi="Times New Roman"/>
          <w:b/>
          <w:noProof/>
          <w:color w:val="000000"/>
          <w:sz w:val="28"/>
          <w:szCs w:val="28"/>
        </w:rPr>
        <w:t>ІV. Показники доходів бюджету</w:t>
      </w:r>
    </w:p>
    <w:p w14:paraId="44170E89" w14:textId="72E7DD5A" w:rsidR="00863D03" w:rsidRDefault="00863D03" w:rsidP="0043743D">
      <w:pPr>
        <w:tabs>
          <w:tab w:val="left" w:pos="1134"/>
        </w:tabs>
        <w:spacing w:after="0" w:line="240" w:lineRule="auto"/>
        <w:ind w:firstLine="709"/>
        <w:jc w:val="both"/>
        <w:rPr>
          <w:rFonts w:ascii="Times New Roman" w:hAnsi="Times New Roman"/>
          <w:b/>
          <w:noProof/>
          <w:color w:val="000000"/>
          <w:sz w:val="28"/>
          <w:szCs w:val="28"/>
        </w:rPr>
      </w:pPr>
    </w:p>
    <w:p w14:paraId="023A7CC1" w14:textId="562F55BC"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xml:space="preserve">Показники доходів бюджету наведені у додатку 2 до прогнозу бюджету </w:t>
      </w:r>
      <w:r>
        <w:rPr>
          <w:rFonts w:ascii="Times New Roman" w:hAnsi="Times New Roman"/>
          <w:bCs/>
          <w:noProof/>
          <w:color w:val="000000"/>
          <w:sz w:val="28"/>
          <w:szCs w:val="28"/>
        </w:rPr>
        <w:t xml:space="preserve">Олександрівської селищної </w:t>
      </w:r>
      <w:r w:rsidRPr="00863D03">
        <w:rPr>
          <w:rFonts w:ascii="Times New Roman" w:hAnsi="Times New Roman"/>
          <w:bCs/>
          <w:noProof/>
          <w:color w:val="000000"/>
          <w:sz w:val="28"/>
          <w:szCs w:val="28"/>
        </w:rPr>
        <w:t xml:space="preserve"> територіальної громади на 2022-2024 роки.</w:t>
      </w:r>
    </w:p>
    <w:p w14:paraId="18D0A96B" w14:textId="4A61AFAD"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xml:space="preserve">При розрахунку прогнозу доходів </w:t>
      </w:r>
      <w:r>
        <w:rPr>
          <w:rFonts w:ascii="Times New Roman" w:hAnsi="Times New Roman"/>
          <w:bCs/>
          <w:noProof/>
          <w:color w:val="000000"/>
          <w:sz w:val="28"/>
          <w:szCs w:val="28"/>
        </w:rPr>
        <w:t xml:space="preserve">місцевого </w:t>
      </w:r>
      <w:r w:rsidRPr="00863D03">
        <w:rPr>
          <w:rFonts w:ascii="Times New Roman" w:hAnsi="Times New Roman"/>
          <w:bCs/>
          <w:noProof/>
          <w:color w:val="000000"/>
          <w:sz w:val="28"/>
          <w:szCs w:val="28"/>
        </w:rPr>
        <w:t>бюджету на 2022-2024 роки враховувалися основні прогнозні показники економічного і соціального розвитку України, норм податкового та бюджетного законодавства.</w:t>
      </w:r>
    </w:p>
    <w:p w14:paraId="18003548" w14:textId="77777777"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При плануванні бюджету в дохідній частині враховувалися фактори впливу на збільшення/зменшення надходжень платежів до бюджету: ріст фонду оплати праці працівників (штатних та нештатних), зайнятих економічною діяльністю; ріст мінімальної заробітної плати; ріст розміру посадового окладу працівника I тарифного розряду Єдиної тарифної сітки; інші чинники, що впливають на надходження платежів до бюджету (податковий борг, пільги, встановлені місцевою радою, тощо). При плануванні доходів на 2022 - 2024 роки враховано наступні суттєві зміни:</w:t>
      </w:r>
    </w:p>
    <w:p w14:paraId="5B08D99B" w14:textId="77777777"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xml:space="preserve"> </w:t>
      </w:r>
    </w:p>
    <w:p w14:paraId="4D1E4DD6" w14:textId="1E46DF22" w:rsidR="00863D03" w:rsidRPr="00863D03" w:rsidRDefault="00863D03" w:rsidP="00E77B11">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w:t>
      </w:r>
      <w:r w:rsidRPr="00863D03">
        <w:rPr>
          <w:rFonts w:ascii="Times New Roman" w:hAnsi="Times New Roman"/>
          <w:bCs/>
          <w:noProof/>
          <w:color w:val="000000"/>
          <w:sz w:val="28"/>
          <w:szCs w:val="28"/>
        </w:rPr>
        <w:tab/>
        <w:t>застосування індексу споживчих цін за 2017-2023 роки, який використовується для визначення коефіцієнта індексації нормативної грошової оцінки земель населених пунктів та інших земель несільськогосподарського призначення, в розмірі 100 відсотків відповідно до Закону України від 23.11.2018№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14:paraId="4423B065" w14:textId="1E9CDBAB" w:rsidR="00863D03" w:rsidRPr="00863D03" w:rsidRDefault="00863D03" w:rsidP="00863D03">
      <w:pPr>
        <w:tabs>
          <w:tab w:val="left" w:pos="1134"/>
        </w:tabs>
        <w:spacing w:after="0" w:line="240" w:lineRule="auto"/>
        <w:ind w:firstLine="709"/>
        <w:jc w:val="both"/>
        <w:rPr>
          <w:rFonts w:ascii="Times New Roman" w:hAnsi="Times New Roman"/>
          <w:bCs/>
          <w:noProof/>
          <w:color w:val="000000"/>
          <w:sz w:val="28"/>
          <w:szCs w:val="28"/>
        </w:rPr>
      </w:pPr>
      <w:r w:rsidRPr="00863D03">
        <w:rPr>
          <w:rFonts w:ascii="Times New Roman" w:hAnsi="Times New Roman"/>
          <w:bCs/>
          <w:noProof/>
          <w:color w:val="000000"/>
          <w:sz w:val="28"/>
          <w:szCs w:val="28"/>
        </w:rPr>
        <w:t>- втрати бюджету громади від надання пільг юридичним та фізичним особам по сплаті земельного податку та податку на нерухоме майно, відмінне від земельної ділянки, передбачених пунктом 284.1 статті 284, підпунктом 266.4.2 пункту 266.4 статті 266 Податкового кодексу України.</w:t>
      </w:r>
    </w:p>
    <w:p w14:paraId="4AFDD03D" w14:textId="24701C53" w:rsidR="00863D03" w:rsidRDefault="00863D03"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863D03">
        <w:rPr>
          <w:rFonts w:ascii="Times New Roman" w:hAnsi="Times New Roman"/>
          <w:noProof/>
          <w:color w:val="000000"/>
          <w:sz w:val="28"/>
          <w:szCs w:val="28"/>
        </w:rPr>
        <w:t>При</w:t>
      </w:r>
      <w:r w:rsidRPr="00863D03">
        <w:rPr>
          <w:rFonts w:ascii="Times New Roman" w:hAnsi="Times New Roman"/>
          <w:noProof/>
          <w:color w:val="000000"/>
          <w:sz w:val="28"/>
          <w:szCs w:val="28"/>
        </w:rPr>
        <w:tab/>
        <w:t>формуванні</w:t>
      </w:r>
      <w:r w:rsidRPr="00863D03">
        <w:rPr>
          <w:rFonts w:ascii="Times New Roman" w:hAnsi="Times New Roman"/>
          <w:noProof/>
          <w:color w:val="000000"/>
          <w:sz w:val="28"/>
          <w:szCs w:val="28"/>
        </w:rPr>
        <w:tab/>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прогнозу</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дохідної</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частини</w:t>
      </w:r>
      <w:r>
        <w:rPr>
          <w:rFonts w:ascii="Times New Roman" w:hAnsi="Times New Roman"/>
          <w:noProof/>
          <w:color w:val="000000"/>
          <w:sz w:val="28"/>
          <w:szCs w:val="28"/>
        </w:rPr>
        <w:t xml:space="preserve"> </w:t>
      </w:r>
      <w:r w:rsidR="00F91623">
        <w:rPr>
          <w:rFonts w:ascii="Times New Roman" w:hAnsi="Times New Roman"/>
          <w:noProof/>
          <w:color w:val="000000"/>
          <w:sz w:val="28"/>
          <w:szCs w:val="28"/>
        </w:rPr>
        <w:t xml:space="preserve">місцевого </w:t>
      </w:r>
      <w:r w:rsidRPr="00863D03">
        <w:rPr>
          <w:rFonts w:ascii="Times New Roman" w:hAnsi="Times New Roman"/>
          <w:noProof/>
          <w:color w:val="000000"/>
          <w:sz w:val="28"/>
          <w:szCs w:val="28"/>
        </w:rPr>
        <w:t>бюджету на 2022 – 2024 роки були враховані фактичні надходження</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за</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2020</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рік</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та</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уточненіпланові</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показники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на</w:t>
      </w:r>
      <w:r w:rsidR="008B27E2">
        <w:rPr>
          <w:rFonts w:ascii="Times New Roman" w:hAnsi="Times New Roman"/>
          <w:noProof/>
          <w:color w:val="000000"/>
          <w:sz w:val="28"/>
          <w:szCs w:val="28"/>
        </w:rPr>
        <w:t xml:space="preserve"> </w:t>
      </w:r>
      <w:r w:rsidRPr="00863D03">
        <w:rPr>
          <w:rFonts w:ascii="Times New Roman" w:hAnsi="Times New Roman"/>
          <w:noProof/>
          <w:color w:val="000000"/>
          <w:sz w:val="28"/>
          <w:szCs w:val="28"/>
        </w:rPr>
        <w:t>2021</w:t>
      </w:r>
      <w:r w:rsidR="008B27E2">
        <w:rPr>
          <w:rFonts w:ascii="Times New Roman" w:hAnsi="Times New Roman"/>
          <w:noProof/>
          <w:color w:val="000000"/>
          <w:sz w:val="28"/>
          <w:szCs w:val="28"/>
        </w:rPr>
        <w:t xml:space="preserve"> </w:t>
      </w:r>
      <w:r w:rsidRPr="00863D03">
        <w:rPr>
          <w:rFonts w:ascii="Times New Roman" w:hAnsi="Times New Roman"/>
          <w:noProof/>
          <w:color w:val="000000"/>
          <w:sz w:val="28"/>
          <w:szCs w:val="28"/>
        </w:rPr>
        <w:t>рік.</w:t>
      </w:r>
      <w:r w:rsidR="00AF2FFA">
        <w:rPr>
          <w:rFonts w:ascii="Times New Roman" w:hAnsi="Times New Roman"/>
          <w:noProof/>
          <w:color w:val="000000"/>
          <w:sz w:val="28"/>
          <w:szCs w:val="28"/>
        </w:rPr>
        <w:t xml:space="preserve"> </w:t>
      </w:r>
      <w:r w:rsidRPr="00863D03">
        <w:rPr>
          <w:rFonts w:ascii="Times New Roman" w:hAnsi="Times New Roman"/>
          <w:noProof/>
          <w:color w:val="000000"/>
          <w:sz w:val="28"/>
          <w:szCs w:val="28"/>
        </w:rPr>
        <w:t>Основними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бюджетоутворюючими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джерелами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формування</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дох</w:t>
      </w:r>
      <w:r>
        <w:rPr>
          <w:rFonts w:ascii="Times New Roman" w:hAnsi="Times New Roman"/>
          <w:noProof/>
          <w:color w:val="000000"/>
          <w:sz w:val="28"/>
          <w:szCs w:val="28"/>
        </w:rPr>
        <w:t>і</w:t>
      </w:r>
      <w:r w:rsidRPr="00863D03">
        <w:rPr>
          <w:rFonts w:ascii="Times New Roman" w:hAnsi="Times New Roman"/>
          <w:noProof/>
          <w:color w:val="000000"/>
          <w:sz w:val="28"/>
          <w:szCs w:val="28"/>
        </w:rPr>
        <w:t>дної</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частини</w:t>
      </w:r>
      <w:r>
        <w:rPr>
          <w:rFonts w:ascii="Times New Roman" w:hAnsi="Times New Roman"/>
          <w:noProof/>
          <w:color w:val="000000"/>
          <w:sz w:val="28"/>
          <w:szCs w:val="28"/>
        </w:rPr>
        <w:t xml:space="preserve"> </w:t>
      </w:r>
      <w:r w:rsidRPr="00863D03">
        <w:rPr>
          <w:rFonts w:ascii="Times New Roman" w:hAnsi="Times New Roman"/>
          <w:noProof/>
          <w:color w:val="000000"/>
          <w:sz w:val="28"/>
          <w:szCs w:val="28"/>
        </w:rPr>
        <w:t>загальн ого фонду бюджету у 2022-2024 роках залишаються податок та збір на доходи фізичних осіб, плата за землю, податок на нерухоме майно, єдиний податок</w:t>
      </w:r>
      <w:r>
        <w:rPr>
          <w:rFonts w:ascii="Times New Roman" w:hAnsi="Times New Roman"/>
          <w:noProof/>
          <w:color w:val="000000"/>
          <w:sz w:val="28"/>
          <w:szCs w:val="28"/>
        </w:rPr>
        <w:t>.</w:t>
      </w:r>
      <w:r w:rsidRPr="00863D03">
        <w:t xml:space="preserve"> </w:t>
      </w:r>
      <w:r w:rsidRPr="00863D03">
        <w:rPr>
          <w:rFonts w:ascii="Times New Roman" w:hAnsi="Times New Roman"/>
          <w:noProof/>
          <w:color w:val="000000"/>
          <w:sz w:val="28"/>
          <w:szCs w:val="28"/>
        </w:rPr>
        <w:t>Так, при розрахунку податку на доходи фізичних осіб враховані прогнозні темпи росту фонду оплати праці та середньомісячної заробітної плати працівників громади. В основу розрахунку плати за землю покладені норми Податкового кодексу України, якими</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визначені</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ставки</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оподаткування</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та</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відповідні</w:t>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рішення</w:t>
      </w:r>
      <w:r w:rsidRPr="00863D03">
        <w:rPr>
          <w:rFonts w:ascii="Times New Roman" w:hAnsi="Times New Roman"/>
          <w:noProof/>
          <w:color w:val="000000"/>
          <w:sz w:val="28"/>
          <w:szCs w:val="28"/>
        </w:rPr>
        <w:tab/>
      </w:r>
      <w:r w:rsidR="003A3A28">
        <w:rPr>
          <w:rFonts w:ascii="Times New Roman" w:hAnsi="Times New Roman"/>
          <w:noProof/>
          <w:color w:val="000000"/>
          <w:sz w:val="28"/>
          <w:szCs w:val="28"/>
        </w:rPr>
        <w:t>селищної ради.</w:t>
      </w:r>
      <w:r w:rsidR="003A3A28" w:rsidRPr="00863D03">
        <w:rPr>
          <w:rFonts w:ascii="Times New Roman" w:hAnsi="Times New Roman"/>
          <w:noProof/>
          <w:color w:val="000000"/>
          <w:sz w:val="28"/>
          <w:szCs w:val="28"/>
        </w:rPr>
        <w:t xml:space="preserve"> </w:t>
      </w:r>
      <w:r w:rsidRPr="00863D03">
        <w:rPr>
          <w:rFonts w:ascii="Times New Roman" w:hAnsi="Times New Roman"/>
          <w:noProof/>
          <w:color w:val="000000"/>
          <w:sz w:val="28"/>
          <w:szCs w:val="28"/>
        </w:rPr>
        <w:t>Розрахунок</w:t>
      </w:r>
      <w:r w:rsidRPr="00863D03">
        <w:rPr>
          <w:rFonts w:ascii="Times New Roman" w:hAnsi="Times New Roman"/>
          <w:noProof/>
          <w:color w:val="000000"/>
          <w:sz w:val="28"/>
          <w:szCs w:val="28"/>
        </w:rPr>
        <w:tab/>
        <w:t>проведено</w:t>
      </w:r>
      <w:r w:rsidRPr="00863D03">
        <w:rPr>
          <w:rFonts w:ascii="Times New Roman" w:hAnsi="Times New Roman"/>
          <w:noProof/>
          <w:color w:val="000000"/>
          <w:sz w:val="28"/>
          <w:szCs w:val="28"/>
        </w:rPr>
        <w:tab/>
        <w:t>з</w:t>
      </w:r>
      <w:r w:rsidR="003A3A28">
        <w:rPr>
          <w:rFonts w:ascii="Times New Roman" w:hAnsi="Times New Roman"/>
          <w:noProof/>
          <w:color w:val="000000"/>
          <w:sz w:val="28"/>
          <w:szCs w:val="28"/>
        </w:rPr>
        <w:t xml:space="preserve">а </w:t>
      </w:r>
      <w:r w:rsidRPr="00863D03">
        <w:rPr>
          <w:rFonts w:ascii="Times New Roman" w:hAnsi="Times New Roman"/>
          <w:noProof/>
          <w:color w:val="000000"/>
          <w:sz w:val="28"/>
          <w:szCs w:val="28"/>
        </w:rPr>
        <w:t>підсумками</w:t>
      </w:r>
      <w:r w:rsidRPr="00863D03">
        <w:rPr>
          <w:rFonts w:ascii="Times New Roman" w:hAnsi="Times New Roman"/>
          <w:noProof/>
          <w:color w:val="000000"/>
          <w:sz w:val="28"/>
          <w:szCs w:val="28"/>
        </w:rPr>
        <w:tab/>
      </w:r>
      <w:r w:rsidR="003A3A28">
        <w:rPr>
          <w:rFonts w:ascii="Times New Roman" w:hAnsi="Times New Roman"/>
          <w:noProof/>
          <w:color w:val="000000"/>
          <w:sz w:val="28"/>
          <w:szCs w:val="28"/>
        </w:rPr>
        <w:t xml:space="preserve"> </w:t>
      </w:r>
      <w:r w:rsidRPr="00863D03">
        <w:rPr>
          <w:rFonts w:ascii="Times New Roman" w:hAnsi="Times New Roman"/>
          <w:noProof/>
          <w:color w:val="000000"/>
          <w:sz w:val="28"/>
          <w:szCs w:val="28"/>
        </w:rPr>
        <w:t>фактичних надходжень за попередні роки, зміни обсягів укладених договорів. Прогнозний обсяг єдиного податку на 2022-2024 роки розраховано з урахуванням положень Податкового кодексу України, фактичних надходжень, щорічним збільшенням кількості платників податку, а також з</w:t>
      </w:r>
      <w:r w:rsidR="003A3A28">
        <w:rPr>
          <w:rFonts w:ascii="Times New Roman" w:hAnsi="Times New Roman"/>
          <w:noProof/>
          <w:color w:val="000000"/>
          <w:sz w:val="28"/>
          <w:szCs w:val="28"/>
        </w:rPr>
        <w:t>меншенням</w:t>
      </w:r>
      <w:r w:rsidRPr="00863D03">
        <w:rPr>
          <w:rFonts w:ascii="Times New Roman" w:hAnsi="Times New Roman"/>
          <w:noProof/>
          <w:color w:val="000000"/>
          <w:sz w:val="28"/>
          <w:szCs w:val="28"/>
        </w:rPr>
        <w:t xml:space="preserve"> з початку року платників єдиного податку першої та другої груп, </w:t>
      </w:r>
      <w:r w:rsidR="003A3A28">
        <w:rPr>
          <w:rFonts w:ascii="Times New Roman" w:hAnsi="Times New Roman"/>
          <w:noProof/>
          <w:color w:val="000000"/>
          <w:sz w:val="28"/>
          <w:szCs w:val="28"/>
        </w:rPr>
        <w:t xml:space="preserve">та </w:t>
      </w:r>
      <w:r w:rsidRPr="00863D03">
        <w:rPr>
          <w:rFonts w:ascii="Times New Roman" w:hAnsi="Times New Roman"/>
          <w:noProof/>
          <w:color w:val="000000"/>
          <w:sz w:val="28"/>
          <w:szCs w:val="28"/>
        </w:rPr>
        <w:t xml:space="preserve"> зростанням мінімальної заробітної плати та прожиткового мінімуму для працездатних осіб. Щодо інших податків, то прогнозні показники надходжень на 2022 та 2024 роки визначені на підставі розрахунків, проведених виходячи з наявного контингенту платників, з урахуванням норм податкового та бюджетного законодавства, що регламентують справляння відповідних платежів до бюджету.</w:t>
      </w:r>
    </w:p>
    <w:p w14:paraId="5774E738" w14:textId="15A8BBA4" w:rsidR="003A3A28" w:rsidRDefault="003A3A28" w:rsidP="0079107F">
      <w:pPr>
        <w:tabs>
          <w:tab w:val="left" w:pos="709"/>
          <w:tab w:val="left" w:pos="1134"/>
        </w:tabs>
        <w:spacing w:after="0" w:line="240" w:lineRule="auto"/>
        <w:ind w:firstLine="709"/>
        <w:jc w:val="both"/>
        <w:rPr>
          <w:rFonts w:ascii="Times New Roman" w:hAnsi="Times New Roman"/>
          <w:noProof/>
          <w:color w:val="000000"/>
          <w:sz w:val="28"/>
          <w:szCs w:val="28"/>
        </w:rPr>
      </w:pPr>
      <w:r w:rsidRPr="003A3A28">
        <w:rPr>
          <w:rFonts w:ascii="Times New Roman" w:hAnsi="Times New Roman"/>
          <w:noProof/>
          <w:color w:val="000000"/>
          <w:sz w:val="28"/>
          <w:szCs w:val="28"/>
        </w:rPr>
        <w:t>Основними бюджетоутворюючими джерелами формування дох</w:t>
      </w:r>
      <w:r>
        <w:rPr>
          <w:rFonts w:ascii="Times New Roman" w:hAnsi="Times New Roman"/>
          <w:noProof/>
          <w:color w:val="000000"/>
          <w:sz w:val="28"/>
          <w:szCs w:val="28"/>
        </w:rPr>
        <w:t>і</w:t>
      </w:r>
      <w:r w:rsidRPr="003A3A28">
        <w:rPr>
          <w:rFonts w:ascii="Times New Roman" w:hAnsi="Times New Roman"/>
          <w:noProof/>
          <w:color w:val="000000"/>
          <w:sz w:val="28"/>
          <w:szCs w:val="28"/>
        </w:rPr>
        <w:t xml:space="preserve">дної частини спеціального фонду </w:t>
      </w:r>
      <w:r>
        <w:rPr>
          <w:rFonts w:ascii="Times New Roman" w:hAnsi="Times New Roman"/>
          <w:noProof/>
          <w:color w:val="000000"/>
          <w:sz w:val="28"/>
          <w:szCs w:val="28"/>
        </w:rPr>
        <w:t xml:space="preserve">місцевого </w:t>
      </w:r>
      <w:r w:rsidRPr="003A3A28">
        <w:rPr>
          <w:rFonts w:ascii="Times New Roman" w:hAnsi="Times New Roman"/>
          <w:noProof/>
          <w:color w:val="000000"/>
          <w:sz w:val="28"/>
          <w:szCs w:val="28"/>
        </w:rPr>
        <w:t>бюджету у 2022-2024 роках залишаєть</w:t>
      </w:r>
      <w:r>
        <w:rPr>
          <w:rFonts w:ascii="Times New Roman" w:hAnsi="Times New Roman"/>
          <w:noProof/>
          <w:color w:val="000000"/>
          <w:sz w:val="28"/>
          <w:szCs w:val="28"/>
        </w:rPr>
        <w:t>ся плата за власні послуги бюджетнтх установ.</w:t>
      </w:r>
    </w:p>
    <w:p w14:paraId="1DD8F10E" w14:textId="17DC94FF"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Стратегічними цілями податкової політики в середньостроковому періоді є:</w:t>
      </w:r>
    </w:p>
    <w:p w14:paraId="26A476DC" w14:textId="77777777"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підвищення якості  адміністрування місцевих податків та зборів,</w:t>
      </w:r>
    </w:p>
    <w:p w14:paraId="0E70A86C" w14:textId="72D41FC4"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xml:space="preserve">- ефективне акумулювання ресурсів, необхідних для виконання </w:t>
      </w:r>
      <w:r w:rsidR="008B48F1">
        <w:rPr>
          <w:rFonts w:ascii="Times New Roman" w:hAnsi="Times New Roman"/>
          <w:noProof/>
          <w:color w:val="000000"/>
          <w:sz w:val="28"/>
          <w:szCs w:val="28"/>
        </w:rPr>
        <w:t>селищн</w:t>
      </w:r>
      <w:r w:rsidRPr="00A75D92">
        <w:rPr>
          <w:rFonts w:ascii="Times New Roman" w:hAnsi="Times New Roman"/>
          <w:noProof/>
          <w:color w:val="000000"/>
          <w:sz w:val="28"/>
          <w:szCs w:val="28"/>
        </w:rPr>
        <w:t>ою радою функцій,</w:t>
      </w:r>
    </w:p>
    <w:p w14:paraId="12F9EA30" w14:textId="77777777"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сприяння економічному та інвестиційному розвитку громади,</w:t>
      </w:r>
    </w:p>
    <w:p w14:paraId="1899FAB2" w14:textId="77777777" w:rsidR="00714119" w:rsidRPr="00A75D92" w:rsidRDefault="00714119" w:rsidP="0018703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 активізація податкового потенціалу громади.</w:t>
      </w:r>
    </w:p>
    <w:p w14:paraId="1BB5A5D8" w14:textId="77777777" w:rsidR="0079107F" w:rsidRDefault="0079107F" w:rsidP="00E4751E">
      <w:pPr>
        <w:tabs>
          <w:tab w:val="left" w:pos="709"/>
          <w:tab w:val="left" w:pos="1134"/>
        </w:tabs>
        <w:spacing w:after="0" w:line="240" w:lineRule="auto"/>
        <w:jc w:val="both"/>
        <w:rPr>
          <w:rFonts w:ascii="Times New Roman" w:hAnsi="Times New Roman"/>
          <w:noProof/>
          <w:color w:val="000000"/>
          <w:sz w:val="28"/>
          <w:szCs w:val="28"/>
        </w:rPr>
      </w:pPr>
    </w:p>
    <w:p w14:paraId="1018678F" w14:textId="001D6A84" w:rsidR="00E4751E" w:rsidRPr="00E4751E" w:rsidRDefault="00714119" w:rsidP="00E4751E">
      <w:pPr>
        <w:tabs>
          <w:tab w:val="left" w:pos="709"/>
          <w:tab w:val="left" w:pos="1134"/>
        </w:tabs>
        <w:spacing w:after="0" w:line="240" w:lineRule="auto"/>
        <w:jc w:val="both"/>
        <w:rPr>
          <w:rFonts w:ascii="Times New Roman" w:hAnsi="Times New Roman"/>
          <w:noProof/>
          <w:sz w:val="28"/>
          <w:szCs w:val="28"/>
        </w:rPr>
      </w:pPr>
      <w:r w:rsidRPr="00A75D92">
        <w:rPr>
          <w:rFonts w:ascii="Times New Roman" w:hAnsi="Times New Roman"/>
          <w:noProof/>
          <w:color w:val="000000"/>
          <w:sz w:val="28"/>
          <w:szCs w:val="28"/>
        </w:rPr>
        <w:t xml:space="preserve">Прогнозні показники доходів бюджету сформовані  з урахуванням існуючої податкової бази та реалізації пріоритетних завдань із розширення її потенціалу. Показники доходів бюджету наведені в додатку 2 до прогнозу бюджету.Так, обсяг доходів </w:t>
      </w:r>
      <w:r w:rsidRPr="007C5E62">
        <w:rPr>
          <w:rFonts w:ascii="Times New Roman" w:hAnsi="Times New Roman"/>
          <w:noProof/>
          <w:color w:val="000000"/>
          <w:sz w:val="28"/>
          <w:szCs w:val="28"/>
        </w:rPr>
        <w:t xml:space="preserve">бюджету у </w:t>
      </w:r>
      <w:r w:rsidR="00E4751E" w:rsidRPr="00E4751E">
        <w:rPr>
          <w:rFonts w:ascii="Times New Roman" w:hAnsi="Times New Roman"/>
          <w:noProof/>
          <w:sz w:val="28"/>
          <w:szCs w:val="28"/>
        </w:rPr>
        <w:t>202</w:t>
      </w:r>
      <w:r w:rsidR="0079107F">
        <w:rPr>
          <w:rFonts w:ascii="Times New Roman" w:hAnsi="Times New Roman"/>
          <w:noProof/>
          <w:sz w:val="28"/>
          <w:szCs w:val="28"/>
        </w:rPr>
        <w:t>2</w:t>
      </w:r>
      <w:r w:rsidR="00E4751E" w:rsidRPr="00E4751E">
        <w:rPr>
          <w:rFonts w:ascii="Times New Roman" w:hAnsi="Times New Roman"/>
          <w:noProof/>
          <w:sz w:val="28"/>
          <w:szCs w:val="28"/>
        </w:rPr>
        <w:t xml:space="preserve"> р – </w:t>
      </w:r>
      <w:r w:rsidR="0079107F">
        <w:rPr>
          <w:rFonts w:ascii="Times New Roman" w:hAnsi="Times New Roman"/>
          <w:noProof/>
          <w:sz w:val="28"/>
          <w:szCs w:val="28"/>
        </w:rPr>
        <w:t xml:space="preserve"> 76083243,00 гривні</w:t>
      </w:r>
      <w:r w:rsidR="0018439B">
        <w:rPr>
          <w:rFonts w:ascii="Times New Roman" w:hAnsi="Times New Roman"/>
          <w:noProof/>
          <w:sz w:val="28"/>
          <w:szCs w:val="28"/>
        </w:rPr>
        <w:t xml:space="preserve"> у т.ч. місцевого бюджету без врахування трансфертів 33848000,00 гривень</w:t>
      </w:r>
      <w:r w:rsidR="00E4751E" w:rsidRPr="00E4751E">
        <w:rPr>
          <w:rFonts w:ascii="Times New Roman" w:hAnsi="Times New Roman"/>
          <w:noProof/>
          <w:sz w:val="28"/>
          <w:szCs w:val="28"/>
        </w:rPr>
        <w:t>, у 202</w:t>
      </w:r>
      <w:r w:rsidR="0079107F">
        <w:rPr>
          <w:rFonts w:ascii="Times New Roman" w:hAnsi="Times New Roman"/>
          <w:noProof/>
          <w:sz w:val="28"/>
          <w:szCs w:val="28"/>
        </w:rPr>
        <w:t>3</w:t>
      </w:r>
      <w:r w:rsidR="00E4751E" w:rsidRPr="00E4751E">
        <w:rPr>
          <w:rFonts w:ascii="Times New Roman" w:hAnsi="Times New Roman"/>
          <w:noProof/>
          <w:sz w:val="28"/>
          <w:szCs w:val="28"/>
        </w:rPr>
        <w:t xml:space="preserve"> р –</w:t>
      </w:r>
      <w:r w:rsidR="0079107F">
        <w:rPr>
          <w:rFonts w:ascii="Times New Roman" w:hAnsi="Times New Roman"/>
          <w:noProof/>
          <w:sz w:val="28"/>
          <w:szCs w:val="28"/>
        </w:rPr>
        <w:t xml:space="preserve"> 82314161,00 гривня</w:t>
      </w:r>
      <w:r w:rsidR="0018439B" w:rsidRPr="0018439B">
        <w:rPr>
          <w:rFonts w:ascii="Times New Roman" w:hAnsi="Times New Roman"/>
          <w:noProof/>
          <w:sz w:val="28"/>
          <w:szCs w:val="28"/>
        </w:rPr>
        <w:t xml:space="preserve"> </w:t>
      </w:r>
      <w:r w:rsidR="0018439B">
        <w:rPr>
          <w:rFonts w:ascii="Times New Roman" w:hAnsi="Times New Roman"/>
          <w:noProof/>
          <w:sz w:val="28"/>
          <w:szCs w:val="28"/>
        </w:rPr>
        <w:t>у т.ч. місцевого бюджету без врахування трансфертів 35500000,00 гривень</w:t>
      </w:r>
      <w:r w:rsidR="00E4751E" w:rsidRPr="00E4751E">
        <w:rPr>
          <w:rFonts w:ascii="Times New Roman" w:hAnsi="Times New Roman"/>
          <w:noProof/>
          <w:sz w:val="28"/>
          <w:szCs w:val="28"/>
        </w:rPr>
        <w:t>, у 202</w:t>
      </w:r>
      <w:r w:rsidR="0079107F">
        <w:rPr>
          <w:rFonts w:ascii="Times New Roman" w:hAnsi="Times New Roman"/>
          <w:noProof/>
          <w:sz w:val="28"/>
          <w:szCs w:val="28"/>
        </w:rPr>
        <w:t xml:space="preserve">4 </w:t>
      </w:r>
      <w:r w:rsidR="00E4751E" w:rsidRPr="00E4751E">
        <w:rPr>
          <w:rFonts w:ascii="Times New Roman" w:hAnsi="Times New Roman"/>
          <w:noProof/>
          <w:sz w:val="28"/>
          <w:szCs w:val="28"/>
        </w:rPr>
        <w:t xml:space="preserve">р – </w:t>
      </w:r>
      <w:r w:rsidR="0079107F">
        <w:rPr>
          <w:rFonts w:ascii="Times New Roman" w:hAnsi="Times New Roman"/>
          <w:noProof/>
          <w:sz w:val="28"/>
          <w:szCs w:val="28"/>
        </w:rPr>
        <w:t>88101245,00 гривень</w:t>
      </w:r>
      <w:r w:rsidR="0018439B" w:rsidRPr="0018439B">
        <w:rPr>
          <w:rFonts w:ascii="Times New Roman" w:hAnsi="Times New Roman"/>
          <w:noProof/>
          <w:sz w:val="28"/>
          <w:szCs w:val="28"/>
        </w:rPr>
        <w:t xml:space="preserve"> </w:t>
      </w:r>
      <w:r w:rsidR="0018439B">
        <w:rPr>
          <w:rFonts w:ascii="Times New Roman" w:hAnsi="Times New Roman"/>
          <w:noProof/>
          <w:sz w:val="28"/>
          <w:szCs w:val="28"/>
        </w:rPr>
        <w:t>у т.ч. місцевого бюджету без врахування трансфертів 37000000,00 гривень</w:t>
      </w:r>
      <w:r w:rsidR="00E4751E" w:rsidRPr="00E4751E">
        <w:rPr>
          <w:rFonts w:ascii="Times New Roman" w:hAnsi="Times New Roman"/>
          <w:noProof/>
          <w:sz w:val="28"/>
          <w:szCs w:val="28"/>
        </w:rPr>
        <w:t>.</w:t>
      </w:r>
    </w:p>
    <w:p w14:paraId="1349A23B" w14:textId="77777777" w:rsidR="00E4751E" w:rsidRPr="00A75D92" w:rsidRDefault="00E4751E" w:rsidP="00E4751E">
      <w:pPr>
        <w:tabs>
          <w:tab w:val="left" w:pos="709"/>
          <w:tab w:val="left" w:pos="1134"/>
        </w:tabs>
        <w:spacing w:after="0" w:line="240" w:lineRule="auto"/>
        <w:ind w:firstLine="709"/>
        <w:jc w:val="both"/>
        <w:rPr>
          <w:rFonts w:ascii="Times New Roman" w:hAnsi="Times New Roman"/>
          <w:noProof/>
          <w:color w:val="000000"/>
          <w:sz w:val="28"/>
          <w:szCs w:val="28"/>
        </w:rPr>
      </w:pPr>
      <w:r w:rsidRPr="00A75D92">
        <w:rPr>
          <w:rFonts w:ascii="Times New Roman" w:hAnsi="Times New Roman"/>
          <w:noProof/>
          <w:color w:val="000000"/>
          <w:sz w:val="28"/>
          <w:szCs w:val="28"/>
        </w:rPr>
        <w:t>В структурі доходів, які акумулюються на території громади, найбільшу питому вагу мають:</w:t>
      </w:r>
    </w:p>
    <w:p w14:paraId="40A2EA87" w14:textId="77777777" w:rsidR="00243054" w:rsidRDefault="00E4751E" w:rsidP="00E4751E">
      <w:pPr>
        <w:tabs>
          <w:tab w:val="left" w:pos="709"/>
          <w:tab w:val="left" w:pos="1134"/>
        </w:tabs>
        <w:spacing w:after="0" w:line="240" w:lineRule="auto"/>
        <w:jc w:val="both"/>
        <w:rPr>
          <w:rFonts w:ascii="Times New Roman" w:hAnsi="Times New Roman"/>
          <w:noProof/>
          <w:sz w:val="28"/>
          <w:szCs w:val="28"/>
        </w:rPr>
      </w:pPr>
      <w:r w:rsidRPr="001353F9">
        <w:rPr>
          <w:rFonts w:ascii="Times New Roman" w:hAnsi="Times New Roman"/>
          <w:b/>
          <w:bCs/>
          <w:noProof/>
          <w:sz w:val="28"/>
          <w:szCs w:val="28"/>
        </w:rPr>
        <w:t>податок на доходи фізичних осіб</w:t>
      </w:r>
      <w:r w:rsidRPr="00E4751E">
        <w:rPr>
          <w:rFonts w:ascii="Times New Roman" w:hAnsi="Times New Roman"/>
          <w:noProof/>
          <w:sz w:val="28"/>
          <w:szCs w:val="28"/>
        </w:rPr>
        <w:t xml:space="preserve"> -</w:t>
      </w:r>
      <w:r w:rsidR="003C5EF3">
        <w:rPr>
          <w:rFonts w:ascii="Times New Roman" w:hAnsi="Times New Roman"/>
          <w:noProof/>
          <w:sz w:val="28"/>
          <w:szCs w:val="28"/>
        </w:rPr>
        <w:t>53,2</w:t>
      </w:r>
      <w:r w:rsidRPr="00E4751E">
        <w:rPr>
          <w:rFonts w:ascii="Times New Roman" w:hAnsi="Times New Roman"/>
          <w:noProof/>
          <w:sz w:val="28"/>
          <w:szCs w:val="28"/>
        </w:rPr>
        <w:t xml:space="preserve"> % (темп росту прогнозується на рівні 10</w:t>
      </w:r>
      <w:r w:rsidR="003C5EF3">
        <w:rPr>
          <w:rFonts w:ascii="Times New Roman" w:hAnsi="Times New Roman"/>
          <w:noProof/>
          <w:sz w:val="28"/>
          <w:szCs w:val="28"/>
        </w:rPr>
        <w:t>6,4</w:t>
      </w:r>
      <w:r w:rsidRPr="00E4751E">
        <w:rPr>
          <w:rFonts w:ascii="Times New Roman" w:hAnsi="Times New Roman"/>
          <w:noProof/>
          <w:sz w:val="28"/>
          <w:szCs w:val="28"/>
        </w:rPr>
        <w:t xml:space="preserve"> %)</w:t>
      </w:r>
    </w:p>
    <w:p w14:paraId="06D7A99E" w14:textId="77777777" w:rsidR="00243054" w:rsidRPr="00243054" w:rsidRDefault="00E4751E" w:rsidP="00243054">
      <w:pPr>
        <w:tabs>
          <w:tab w:val="left" w:pos="709"/>
          <w:tab w:val="left" w:pos="1134"/>
        </w:tabs>
        <w:spacing w:after="0" w:line="240" w:lineRule="auto"/>
        <w:jc w:val="both"/>
        <w:rPr>
          <w:rFonts w:ascii="Times New Roman" w:hAnsi="Times New Roman"/>
          <w:noProof/>
          <w:sz w:val="28"/>
          <w:szCs w:val="28"/>
        </w:rPr>
      </w:pPr>
      <w:r w:rsidRPr="00E4751E">
        <w:rPr>
          <w:rFonts w:ascii="Times New Roman" w:hAnsi="Times New Roman"/>
          <w:noProof/>
          <w:sz w:val="28"/>
          <w:szCs w:val="28"/>
        </w:rPr>
        <w:t xml:space="preserve"> </w:t>
      </w:r>
      <w:r w:rsidR="00243054" w:rsidRPr="00243054">
        <w:rPr>
          <w:rFonts w:ascii="Times New Roman" w:hAnsi="Times New Roman"/>
          <w:noProof/>
          <w:sz w:val="28"/>
          <w:szCs w:val="28"/>
        </w:rPr>
        <w:t>Податок розрахований із урахуванням прогнозного обсягу фонду оплати праці, рівня середньої заробітної плати, а також бази та діючих ставок оподаткування доходів фізичних осіб.</w:t>
      </w:r>
    </w:p>
    <w:p w14:paraId="1A92B432" w14:textId="77777777" w:rsidR="00243054" w:rsidRPr="00243054" w:rsidRDefault="00243054" w:rsidP="00243054">
      <w:pPr>
        <w:tabs>
          <w:tab w:val="left" w:pos="709"/>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При прогнозуванні податку на доходи фізичних осіб враховано:</w:t>
      </w:r>
    </w:p>
    <w:p w14:paraId="09179292" w14:textId="77777777" w:rsidR="00243054" w:rsidRPr="00243054" w:rsidRDefault="00243054" w:rsidP="00243054">
      <w:pPr>
        <w:tabs>
          <w:tab w:val="left" w:pos="284"/>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застосування єдиної ставки (18%) оподаткування доходів фізичних осіб;</w:t>
      </w:r>
    </w:p>
    <w:p w14:paraId="685EAB8D" w14:textId="77777777" w:rsidR="00243054" w:rsidRPr="00243054" w:rsidRDefault="00243054" w:rsidP="00243054">
      <w:pPr>
        <w:tabs>
          <w:tab w:val="left" w:pos="284"/>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підвищення мінімальної заробітної плати та прожиткового мінімуму;</w:t>
      </w:r>
    </w:p>
    <w:p w14:paraId="12E82920" w14:textId="77777777" w:rsidR="00243054" w:rsidRPr="00243054" w:rsidRDefault="00243054" w:rsidP="00243054">
      <w:pPr>
        <w:tabs>
          <w:tab w:val="left" w:pos="284"/>
          <w:tab w:val="left" w:pos="113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зменшення надходжень податку від бюджетоутворюючих підприємств, згідно норм податкового кодексу за місцем розташування своїх відокремлених підрозділів;</w:t>
      </w:r>
    </w:p>
    <w:p w14:paraId="0AE17DA4" w14:textId="6F7E6F7D" w:rsidR="00E4751E" w:rsidRPr="00E4751E" w:rsidRDefault="00243054" w:rsidP="00243054">
      <w:pPr>
        <w:tabs>
          <w:tab w:val="left" w:pos="284"/>
        </w:tabs>
        <w:spacing w:after="0" w:line="240" w:lineRule="auto"/>
        <w:jc w:val="both"/>
        <w:rPr>
          <w:rFonts w:ascii="Times New Roman" w:hAnsi="Times New Roman"/>
          <w:noProof/>
          <w:sz w:val="28"/>
          <w:szCs w:val="28"/>
        </w:rPr>
      </w:pPr>
      <w:r w:rsidRPr="00243054">
        <w:rPr>
          <w:rFonts w:ascii="Times New Roman" w:hAnsi="Times New Roman"/>
          <w:noProof/>
          <w:sz w:val="28"/>
          <w:szCs w:val="28"/>
        </w:rPr>
        <w:t>-</w:t>
      </w:r>
      <w:r w:rsidRPr="00243054">
        <w:rPr>
          <w:rFonts w:ascii="Times New Roman" w:hAnsi="Times New Roman"/>
          <w:noProof/>
          <w:sz w:val="28"/>
          <w:szCs w:val="28"/>
        </w:rPr>
        <w:tab/>
        <w:t>легалізація виплати заробітної плати та інше.</w:t>
      </w:r>
      <w:r w:rsidR="00E4751E" w:rsidRPr="00E4751E">
        <w:rPr>
          <w:rFonts w:ascii="Times New Roman" w:hAnsi="Times New Roman"/>
          <w:noProof/>
          <w:sz w:val="28"/>
          <w:szCs w:val="28"/>
        </w:rPr>
        <w:t xml:space="preserve">                  </w:t>
      </w:r>
    </w:p>
    <w:p w14:paraId="079DA5A5" w14:textId="27F0AD06" w:rsidR="00E4751E" w:rsidRDefault="00E4751E" w:rsidP="00E4751E">
      <w:pPr>
        <w:tabs>
          <w:tab w:val="left" w:pos="709"/>
          <w:tab w:val="left" w:pos="1134"/>
        </w:tabs>
        <w:spacing w:after="0" w:line="240" w:lineRule="auto"/>
        <w:jc w:val="both"/>
        <w:rPr>
          <w:rFonts w:ascii="Times New Roman" w:hAnsi="Times New Roman"/>
          <w:noProof/>
          <w:sz w:val="28"/>
          <w:szCs w:val="28"/>
        </w:rPr>
      </w:pPr>
      <w:r w:rsidRPr="001B53F4">
        <w:rPr>
          <w:rFonts w:ascii="Times New Roman" w:hAnsi="Times New Roman"/>
          <w:noProof/>
          <w:sz w:val="28"/>
          <w:szCs w:val="28"/>
        </w:rPr>
        <w:t xml:space="preserve">- </w:t>
      </w:r>
      <w:r w:rsidRPr="001353F9">
        <w:rPr>
          <w:rFonts w:ascii="Times New Roman" w:hAnsi="Times New Roman"/>
          <w:b/>
          <w:bCs/>
          <w:noProof/>
          <w:sz w:val="28"/>
          <w:szCs w:val="28"/>
        </w:rPr>
        <w:t>плата  за землю</w:t>
      </w:r>
      <w:r w:rsidRPr="001B53F4">
        <w:rPr>
          <w:rFonts w:ascii="Times New Roman" w:hAnsi="Times New Roman"/>
          <w:noProof/>
          <w:sz w:val="28"/>
          <w:szCs w:val="28"/>
        </w:rPr>
        <w:t xml:space="preserve"> – </w:t>
      </w:r>
      <w:r w:rsidR="003C5EF3">
        <w:rPr>
          <w:rFonts w:ascii="Times New Roman" w:hAnsi="Times New Roman"/>
          <w:noProof/>
          <w:sz w:val="28"/>
          <w:szCs w:val="28"/>
        </w:rPr>
        <w:t>20,5</w:t>
      </w:r>
      <w:r w:rsidRPr="001B53F4">
        <w:rPr>
          <w:rFonts w:ascii="Times New Roman" w:hAnsi="Times New Roman"/>
          <w:noProof/>
          <w:sz w:val="28"/>
          <w:szCs w:val="28"/>
        </w:rPr>
        <w:t xml:space="preserve"> % (темп росту – 10</w:t>
      </w:r>
      <w:r w:rsidR="001B53F4" w:rsidRPr="001B53F4">
        <w:rPr>
          <w:rFonts w:ascii="Times New Roman" w:hAnsi="Times New Roman"/>
          <w:noProof/>
          <w:sz w:val="28"/>
          <w:szCs w:val="28"/>
        </w:rPr>
        <w:t>0</w:t>
      </w:r>
      <w:r w:rsidRPr="001B53F4">
        <w:rPr>
          <w:rFonts w:ascii="Times New Roman" w:hAnsi="Times New Roman"/>
          <w:noProof/>
          <w:sz w:val="28"/>
          <w:szCs w:val="28"/>
        </w:rPr>
        <w:t>,</w:t>
      </w:r>
      <w:r w:rsidR="001B53F4" w:rsidRPr="001B53F4">
        <w:rPr>
          <w:rFonts w:ascii="Times New Roman" w:hAnsi="Times New Roman"/>
          <w:noProof/>
          <w:sz w:val="28"/>
          <w:szCs w:val="28"/>
        </w:rPr>
        <w:t>3</w:t>
      </w:r>
      <w:r w:rsidRPr="001B53F4">
        <w:rPr>
          <w:rFonts w:ascii="Times New Roman" w:hAnsi="Times New Roman"/>
          <w:noProof/>
          <w:sz w:val="28"/>
          <w:szCs w:val="28"/>
        </w:rPr>
        <w:t xml:space="preserve"> %)</w:t>
      </w:r>
    </w:p>
    <w:p w14:paraId="08EDBA1E" w14:textId="77777777" w:rsidR="001353F9" w:rsidRPr="001353F9" w:rsidRDefault="001353F9" w:rsidP="001353F9">
      <w:pPr>
        <w:tabs>
          <w:tab w:val="left" w:pos="709"/>
          <w:tab w:val="left" w:pos="1134"/>
        </w:tabs>
        <w:spacing w:after="0" w:line="240" w:lineRule="auto"/>
        <w:jc w:val="both"/>
        <w:rPr>
          <w:rFonts w:ascii="Times New Roman" w:hAnsi="Times New Roman"/>
          <w:noProof/>
          <w:sz w:val="28"/>
          <w:szCs w:val="28"/>
        </w:rPr>
      </w:pPr>
      <w:r w:rsidRPr="001353F9">
        <w:rPr>
          <w:rFonts w:ascii="Times New Roman" w:hAnsi="Times New Roman"/>
          <w:noProof/>
          <w:sz w:val="28"/>
          <w:szCs w:val="28"/>
        </w:rPr>
        <w:t xml:space="preserve">Прогнозні надходження плати за землю в бюджет громади обраховані з </w:t>
      </w:r>
    </w:p>
    <w:p w14:paraId="572A7D25" w14:textId="713F8D9A" w:rsidR="001353F9" w:rsidRPr="001B53F4" w:rsidRDefault="001353F9" w:rsidP="001353F9">
      <w:pPr>
        <w:tabs>
          <w:tab w:val="left" w:pos="709"/>
          <w:tab w:val="left" w:pos="1134"/>
        </w:tabs>
        <w:spacing w:after="0" w:line="240" w:lineRule="auto"/>
        <w:jc w:val="both"/>
        <w:rPr>
          <w:rFonts w:ascii="Times New Roman" w:hAnsi="Times New Roman"/>
          <w:noProof/>
          <w:sz w:val="28"/>
          <w:szCs w:val="28"/>
        </w:rPr>
      </w:pPr>
      <w:r w:rsidRPr="001353F9">
        <w:rPr>
          <w:rFonts w:ascii="Times New Roman" w:hAnsi="Times New Roman"/>
          <w:noProof/>
          <w:sz w:val="28"/>
          <w:szCs w:val="28"/>
        </w:rPr>
        <w:t>урахуванням як об’єктивних так і суб’єктивних факторів, а також без врахування індексації нормативно грошової оцінки земельних ділянок і планується на рівні 2021 року.</w:t>
      </w:r>
    </w:p>
    <w:p w14:paraId="45E84CBC" w14:textId="6F4279BC" w:rsidR="00E4751E" w:rsidRDefault="00E4751E" w:rsidP="00E4751E">
      <w:pPr>
        <w:tabs>
          <w:tab w:val="left" w:pos="709"/>
          <w:tab w:val="left" w:pos="1134"/>
        </w:tabs>
        <w:spacing w:after="0" w:line="240" w:lineRule="auto"/>
        <w:jc w:val="both"/>
        <w:rPr>
          <w:rFonts w:ascii="Times New Roman" w:hAnsi="Times New Roman"/>
          <w:noProof/>
          <w:sz w:val="28"/>
          <w:szCs w:val="28"/>
        </w:rPr>
      </w:pPr>
      <w:r w:rsidRPr="001B53F4">
        <w:rPr>
          <w:rFonts w:ascii="Times New Roman" w:hAnsi="Times New Roman"/>
          <w:noProof/>
          <w:sz w:val="28"/>
          <w:szCs w:val="28"/>
        </w:rPr>
        <w:t xml:space="preserve">- </w:t>
      </w:r>
      <w:r w:rsidRPr="001353F9">
        <w:rPr>
          <w:rFonts w:ascii="Times New Roman" w:hAnsi="Times New Roman"/>
          <w:b/>
          <w:bCs/>
          <w:noProof/>
          <w:sz w:val="28"/>
          <w:szCs w:val="28"/>
        </w:rPr>
        <w:t>єдиний податок</w:t>
      </w:r>
      <w:r w:rsidRPr="001B53F4">
        <w:rPr>
          <w:rFonts w:ascii="Times New Roman" w:hAnsi="Times New Roman"/>
          <w:noProof/>
          <w:sz w:val="28"/>
          <w:szCs w:val="28"/>
        </w:rPr>
        <w:t xml:space="preserve"> – </w:t>
      </w:r>
      <w:r w:rsidR="003C5EF3">
        <w:rPr>
          <w:rFonts w:ascii="Times New Roman" w:hAnsi="Times New Roman"/>
          <w:noProof/>
          <w:sz w:val="28"/>
          <w:szCs w:val="28"/>
        </w:rPr>
        <w:t>17,7</w:t>
      </w:r>
      <w:r w:rsidRPr="001B53F4">
        <w:rPr>
          <w:rFonts w:ascii="Times New Roman" w:hAnsi="Times New Roman"/>
          <w:noProof/>
          <w:sz w:val="28"/>
          <w:szCs w:val="28"/>
        </w:rPr>
        <w:t xml:space="preserve"> % (темп росту – 1</w:t>
      </w:r>
      <w:r w:rsidR="001B53F4" w:rsidRPr="001B53F4">
        <w:rPr>
          <w:rFonts w:ascii="Times New Roman" w:hAnsi="Times New Roman"/>
          <w:noProof/>
          <w:sz w:val="28"/>
          <w:szCs w:val="28"/>
        </w:rPr>
        <w:t>06</w:t>
      </w:r>
      <w:r w:rsidRPr="001B53F4">
        <w:rPr>
          <w:rFonts w:ascii="Times New Roman" w:hAnsi="Times New Roman"/>
          <w:noProof/>
          <w:sz w:val="28"/>
          <w:szCs w:val="28"/>
        </w:rPr>
        <w:t>,</w:t>
      </w:r>
      <w:r w:rsidR="003C5EF3">
        <w:rPr>
          <w:rFonts w:ascii="Times New Roman" w:hAnsi="Times New Roman"/>
          <w:noProof/>
          <w:sz w:val="28"/>
          <w:szCs w:val="28"/>
        </w:rPr>
        <w:t>2</w:t>
      </w:r>
      <w:r w:rsidRPr="001B53F4">
        <w:rPr>
          <w:rFonts w:ascii="Times New Roman" w:hAnsi="Times New Roman"/>
          <w:noProof/>
          <w:sz w:val="28"/>
          <w:szCs w:val="28"/>
        </w:rPr>
        <w:t xml:space="preserve"> %).</w:t>
      </w:r>
    </w:p>
    <w:p w14:paraId="64450998" w14:textId="7801402B" w:rsidR="00243054" w:rsidRPr="001B53F4" w:rsidRDefault="00243054" w:rsidP="00E4751E">
      <w:pPr>
        <w:tabs>
          <w:tab w:val="left" w:pos="709"/>
          <w:tab w:val="left" w:pos="1134"/>
        </w:tabs>
        <w:spacing w:after="0" w:line="240" w:lineRule="auto"/>
        <w:jc w:val="both"/>
        <w:rPr>
          <w:rFonts w:ascii="Times New Roman" w:hAnsi="Times New Roman"/>
          <w:noProof/>
          <w:sz w:val="28"/>
          <w:szCs w:val="28"/>
        </w:rPr>
      </w:pPr>
      <w:r>
        <w:rPr>
          <w:rFonts w:ascii="Times New Roman" w:hAnsi="Times New Roman"/>
          <w:noProof/>
          <w:sz w:val="28"/>
          <w:szCs w:val="28"/>
        </w:rPr>
        <w:t xml:space="preserve"> </w:t>
      </w:r>
      <w:r w:rsidRPr="00243054">
        <w:rPr>
          <w:rFonts w:ascii="Times New Roman" w:hAnsi="Times New Roman"/>
          <w:noProof/>
          <w:sz w:val="28"/>
          <w:szCs w:val="28"/>
        </w:rPr>
        <w:t>Збільшення надходжень по єдиному податку планується за рахунок збільшення розміру прожиткового мінімуму для працездатних осіб, мінімальної заробітної плати та зростанням індексу цін виробників промислової продукції.</w:t>
      </w:r>
    </w:p>
    <w:p w14:paraId="7BD49F0F" w14:textId="77777777" w:rsidR="00E4751E" w:rsidRPr="00A75D92" w:rsidRDefault="00E4751E" w:rsidP="00E4751E">
      <w:pPr>
        <w:tabs>
          <w:tab w:val="left" w:pos="709"/>
          <w:tab w:val="left" w:pos="1134"/>
        </w:tabs>
        <w:spacing w:after="0" w:line="240" w:lineRule="auto"/>
        <w:jc w:val="both"/>
        <w:rPr>
          <w:rFonts w:ascii="Times New Roman" w:hAnsi="Times New Roman"/>
          <w:noProof/>
          <w:color w:val="000000"/>
          <w:sz w:val="28"/>
          <w:szCs w:val="28"/>
        </w:rPr>
      </w:pPr>
      <w:r w:rsidRPr="00A75D92">
        <w:rPr>
          <w:rFonts w:ascii="Times New Roman" w:hAnsi="Times New Roman"/>
          <w:noProof/>
          <w:color w:val="000000"/>
          <w:sz w:val="28"/>
          <w:szCs w:val="28"/>
        </w:rPr>
        <w:t xml:space="preserve">          Впровадження послідовної та передбачуваної податкової політики на території громади в середньостроковому періоді дозволить забезпечити:</w:t>
      </w:r>
    </w:p>
    <w:p w14:paraId="26E70FB1" w14:textId="3116896B" w:rsidR="00E4751E" w:rsidRPr="001B53F4" w:rsidRDefault="00E4751E" w:rsidP="00E4751E">
      <w:pPr>
        <w:tabs>
          <w:tab w:val="left" w:pos="709"/>
          <w:tab w:val="left" w:pos="1134"/>
        </w:tabs>
        <w:spacing w:after="0" w:line="240" w:lineRule="auto"/>
        <w:jc w:val="both"/>
        <w:rPr>
          <w:rFonts w:ascii="Times New Roman" w:hAnsi="Times New Roman"/>
          <w:noProof/>
          <w:sz w:val="28"/>
          <w:szCs w:val="28"/>
        </w:rPr>
      </w:pPr>
      <w:r w:rsidRPr="001B53F4">
        <w:rPr>
          <w:rFonts w:ascii="Times New Roman" w:hAnsi="Times New Roman"/>
          <w:noProof/>
          <w:sz w:val="28"/>
          <w:szCs w:val="28"/>
        </w:rPr>
        <w:t xml:space="preserve">-середньорічний приріст доходів бюджету на </w:t>
      </w:r>
      <w:r w:rsidR="00C33832">
        <w:rPr>
          <w:rFonts w:ascii="Times New Roman" w:hAnsi="Times New Roman"/>
          <w:noProof/>
          <w:sz w:val="28"/>
          <w:szCs w:val="28"/>
        </w:rPr>
        <w:t>5,5</w:t>
      </w:r>
      <w:r w:rsidRPr="001B53F4">
        <w:rPr>
          <w:rFonts w:ascii="Times New Roman" w:hAnsi="Times New Roman"/>
          <w:noProof/>
          <w:sz w:val="28"/>
          <w:szCs w:val="28"/>
        </w:rPr>
        <w:t xml:space="preserve"> %;</w:t>
      </w:r>
    </w:p>
    <w:p w14:paraId="428CAE09" w14:textId="1AC67204" w:rsidR="00E4751E" w:rsidRPr="00247A6F" w:rsidRDefault="00E4751E" w:rsidP="00E4751E">
      <w:pPr>
        <w:tabs>
          <w:tab w:val="left" w:pos="709"/>
          <w:tab w:val="left" w:pos="1134"/>
        </w:tabs>
        <w:spacing w:after="0" w:line="240" w:lineRule="auto"/>
        <w:jc w:val="both"/>
        <w:rPr>
          <w:rFonts w:ascii="Times New Roman" w:hAnsi="Times New Roman"/>
          <w:noProof/>
          <w:sz w:val="28"/>
          <w:szCs w:val="28"/>
        </w:rPr>
      </w:pPr>
      <w:r>
        <w:rPr>
          <w:rFonts w:ascii="Times New Roman" w:hAnsi="Times New Roman"/>
          <w:noProof/>
          <w:color w:val="0070C0"/>
          <w:sz w:val="28"/>
          <w:szCs w:val="28"/>
        </w:rPr>
        <w:t xml:space="preserve">        </w:t>
      </w:r>
      <w:r w:rsidRPr="00A75D92">
        <w:rPr>
          <w:rFonts w:ascii="Times New Roman" w:hAnsi="Times New Roman"/>
          <w:noProof/>
          <w:color w:val="000000"/>
          <w:sz w:val="28"/>
          <w:szCs w:val="28"/>
        </w:rPr>
        <w:t xml:space="preserve">Значну питому вагу у структурі доходів бюджету складають міжбюджетні трансферти з державного бюджету та з інших місцевих бюджетів </w:t>
      </w:r>
      <w:r w:rsidRPr="002E7CF8">
        <w:rPr>
          <w:rFonts w:ascii="Times New Roman" w:hAnsi="Times New Roman"/>
          <w:noProof/>
          <w:color w:val="000000"/>
          <w:sz w:val="28"/>
          <w:szCs w:val="28"/>
        </w:rPr>
        <w:t>–</w:t>
      </w:r>
      <w:r w:rsidR="00D45456">
        <w:rPr>
          <w:rFonts w:ascii="Times New Roman" w:hAnsi="Times New Roman"/>
          <w:noProof/>
          <w:color w:val="000000"/>
          <w:sz w:val="28"/>
          <w:szCs w:val="28"/>
        </w:rPr>
        <w:t xml:space="preserve"> 56,4</w:t>
      </w:r>
      <w:r w:rsidRPr="00247A6F">
        <w:rPr>
          <w:rFonts w:ascii="Times New Roman" w:hAnsi="Times New Roman"/>
          <w:noProof/>
          <w:sz w:val="28"/>
          <w:szCs w:val="28"/>
        </w:rPr>
        <w:t xml:space="preserve"> % у середньостроковому періоді. Водночас, питома вага має тенденцію до </w:t>
      </w:r>
      <w:r w:rsidR="00057970" w:rsidRPr="00247A6F">
        <w:rPr>
          <w:rFonts w:ascii="Times New Roman" w:hAnsi="Times New Roman"/>
          <w:noProof/>
          <w:sz w:val="28"/>
          <w:szCs w:val="28"/>
        </w:rPr>
        <w:t>збільшення</w:t>
      </w:r>
      <w:r w:rsidRPr="00247A6F">
        <w:rPr>
          <w:rFonts w:ascii="Times New Roman" w:hAnsi="Times New Roman"/>
          <w:noProof/>
          <w:sz w:val="28"/>
          <w:szCs w:val="28"/>
        </w:rPr>
        <w:t>.</w:t>
      </w:r>
    </w:p>
    <w:p w14:paraId="29FD5C73" w14:textId="4AE502A3" w:rsidR="00E4751E" w:rsidRPr="00247A6F" w:rsidRDefault="00E4751E" w:rsidP="00E4751E">
      <w:pPr>
        <w:tabs>
          <w:tab w:val="left" w:pos="709"/>
          <w:tab w:val="left" w:pos="1134"/>
        </w:tabs>
        <w:spacing w:after="0" w:line="240" w:lineRule="auto"/>
        <w:jc w:val="both"/>
        <w:rPr>
          <w:rFonts w:ascii="Times New Roman" w:hAnsi="Times New Roman"/>
          <w:noProof/>
          <w:sz w:val="28"/>
          <w:szCs w:val="28"/>
        </w:rPr>
      </w:pPr>
      <w:r w:rsidRPr="00247A6F">
        <w:rPr>
          <w:rFonts w:ascii="Times New Roman" w:hAnsi="Times New Roman"/>
          <w:noProof/>
          <w:sz w:val="28"/>
          <w:szCs w:val="28"/>
        </w:rPr>
        <w:t xml:space="preserve">        Загальний обсяг трансфертів бюджету складає у 202</w:t>
      </w:r>
      <w:r w:rsidR="00057970" w:rsidRPr="00247A6F">
        <w:rPr>
          <w:rFonts w:ascii="Times New Roman" w:hAnsi="Times New Roman"/>
          <w:noProof/>
          <w:sz w:val="28"/>
          <w:szCs w:val="28"/>
        </w:rPr>
        <w:t>2</w:t>
      </w:r>
      <w:r w:rsidRPr="00247A6F">
        <w:rPr>
          <w:rFonts w:ascii="Times New Roman" w:hAnsi="Times New Roman"/>
          <w:noProof/>
          <w:sz w:val="28"/>
          <w:szCs w:val="28"/>
        </w:rPr>
        <w:t xml:space="preserve"> р. – </w:t>
      </w:r>
      <w:r w:rsidR="008F09BC">
        <w:rPr>
          <w:rFonts w:ascii="Times New Roman" w:hAnsi="Times New Roman"/>
          <w:noProof/>
          <w:sz w:val="28"/>
          <w:szCs w:val="28"/>
        </w:rPr>
        <w:t>41389904,00 гривень</w:t>
      </w:r>
      <w:r w:rsidRPr="00247A6F">
        <w:rPr>
          <w:rFonts w:ascii="Times New Roman" w:hAnsi="Times New Roman"/>
          <w:noProof/>
          <w:sz w:val="28"/>
          <w:szCs w:val="28"/>
        </w:rPr>
        <w:t>, у 202</w:t>
      </w:r>
      <w:r w:rsidR="00057970" w:rsidRPr="00247A6F">
        <w:rPr>
          <w:rFonts w:ascii="Times New Roman" w:hAnsi="Times New Roman"/>
          <w:noProof/>
          <w:sz w:val="28"/>
          <w:szCs w:val="28"/>
        </w:rPr>
        <w:t>3</w:t>
      </w:r>
      <w:r w:rsidRPr="00247A6F">
        <w:rPr>
          <w:rFonts w:ascii="Times New Roman" w:hAnsi="Times New Roman"/>
          <w:noProof/>
          <w:sz w:val="28"/>
          <w:szCs w:val="28"/>
        </w:rPr>
        <w:t xml:space="preserve"> р. – </w:t>
      </w:r>
      <w:r w:rsidR="008F09BC">
        <w:rPr>
          <w:rFonts w:ascii="Times New Roman" w:hAnsi="Times New Roman"/>
          <w:noProof/>
          <w:sz w:val="28"/>
          <w:szCs w:val="28"/>
        </w:rPr>
        <w:t xml:space="preserve">45928634,00 гривень </w:t>
      </w:r>
      <w:r w:rsidRPr="00247A6F">
        <w:rPr>
          <w:rFonts w:ascii="Times New Roman" w:hAnsi="Times New Roman"/>
          <w:noProof/>
          <w:sz w:val="28"/>
          <w:szCs w:val="28"/>
        </w:rPr>
        <w:t>, у 202</w:t>
      </w:r>
      <w:r w:rsidR="00057970" w:rsidRPr="00247A6F">
        <w:rPr>
          <w:rFonts w:ascii="Times New Roman" w:hAnsi="Times New Roman"/>
          <w:noProof/>
          <w:sz w:val="28"/>
          <w:szCs w:val="28"/>
        </w:rPr>
        <w:t>4</w:t>
      </w:r>
      <w:r w:rsidRPr="00247A6F">
        <w:rPr>
          <w:rFonts w:ascii="Times New Roman" w:hAnsi="Times New Roman"/>
          <w:noProof/>
          <w:sz w:val="28"/>
          <w:szCs w:val="28"/>
        </w:rPr>
        <w:t xml:space="preserve"> р. – </w:t>
      </w:r>
      <w:r w:rsidR="00386111">
        <w:rPr>
          <w:rFonts w:ascii="Times New Roman" w:hAnsi="Times New Roman"/>
          <w:noProof/>
          <w:sz w:val="28"/>
          <w:szCs w:val="28"/>
        </w:rPr>
        <w:t>50175795,00 гривень.</w:t>
      </w:r>
    </w:p>
    <w:p w14:paraId="724D36E1" w14:textId="249EB18C" w:rsidR="00714119" w:rsidRPr="00A5217F" w:rsidRDefault="00E4751E" w:rsidP="0018703E">
      <w:pPr>
        <w:tabs>
          <w:tab w:val="left" w:pos="709"/>
          <w:tab w:val="left" w:pos="1134"/>
        </w:tabs>
        <w:spacing w:after="0" w:line="240" w:lineRule="auto"/>
        <w:jc w:val="both"/>
        <w:rPr>
          <w:rFonts w:ascii="Times New Roman" w:hAnsi="Times New Roman"/>
          <w:noProof/>
          <w:sz w:val="28"/>
          <w:szCs w:val="28"/>
        </w:rPr>
      </w:pPr>
      <w:r w:rsidRPr="00247A6F">
        <w:rPr>
          <w:rFonts w:ascii="Times New Roman" w:hAnsi="Times New Roman"/>
          <w:b/>
          <w:noProof/>
          <w:sz w:val="28"/>
          <w:szCs w:val="28"/>
        </w:rPr>
        <w:t xml:space="preserve">       </w:t>
      </w:r>
      <w:r w:rsidRPr="00247A6F">
        <w:rPr>
          <w:rFonts w:ascii="Times New Roman" w:hAnsi="Times New Roman"/>
          <w:noProof/>
          <w:sz w:val="28"/>
          <w:szCs w:val="28"/>
        </w:rPr>
        <w:t xml:space="preserve"> Основними трансфертами з державного бюджету є освітня субвенція </w:t>
      </w:r>
      <w:r w:rsidR="00A5217F">
        <w:rPr>
          <w:rFonts w:ascii="Times New Roman" w:hAnsi="Times New Roman"/>
          <w:noProof/>
          <w:sz w:val="28"/>
          <w:szCs w:val="28"/>
        </w:rPr>
        <w:t>75,5</w:t>
      </w:r>
      <w:r w:rsidRPr="00247A6F">
        <w:rPr>
          <w:rFonts w:ascii="Times New Roman" w:hAnsi="Times New Roman"/>
          <w:noProof/>
          <w:sz w:val="28"/>
          <w:szCs w:val="28"/>
        </w:rPr>
        <w:t>%), базова дотація (</w:t>
      </w:r>
      <w:r w:rsidR="00A5217F">
        <w:rPr>
          <w:rFonts w:ascii="Times New Roman" w:hAnsi="Times New Roman"/>
          <w:noProof/>
          <w:sz w:val="28"/>
          <w:szCs w:val="28"/>
        </w:rPr>
        <w:t>24,5</w:t>
      </w:r>
      <w:r w:rsidRPr="00247A6F">
        <w:rPr>
          <w:rFonts w:ascii="Times New Roman" w:hAnsi="Times New Roman"/>
          <w:noProof/>
          <w:sz w:val="28"/>
          <w:szCs w:val="28"/>
        </w:rPr>
        <w:t>%).</w:t>
      </w:r>
    </w:p>
    <w:p w14:paraId="173F4EFA" w14:textId="35CC444E" w:rsidR="00714119" w:rsidRPr="00A75D92" w:rsidRDefault="00714119" w:rsidP="0018703E">
      <w:pPr>
        <w:tabs>
          <w:tab w:val="left" w:pos="709"/>
          <w:tab w:val="left" w:pos="1134"/>
        </w:tabs>
        <w:spacing w:after="0" w:line="240" w:lineRule="auto"/>
        <w:jc w:val="both"/>
        <w:rPr>
          <w:rFonts w:ascii="Times New Roman" w:hAnsi="Times New Roman"/>
          <w:noProof/>
          <w:color w:val="000000"/>
          <w:sz w:val="28"/>
          <w:szCs w:val="28"/>
        </w:rPr>
      </w:pPr>
      <w:r w:rsidRPr="00A75D92">
        <w:rPr>
          <w:rFonts w:ascii="Times New Roman" w:hAnsi="Times New Roman"/>
          <w:noProof/>
          <w:color w:val="000000"/>
          <w:sz w:val="28"/>
          <w:szCs w:val="28"/>
        </w:rPr>
        <w:t xml:space="preserve">        Показники трансфертів з інших місцевих бюджетів та їх характеристика наведено </w:t>
      </w:r>
      <w:r w:rsidRPr="008B48F1">
        <w:rPr>
          <w:rFonts w:ascii="Times New Roman" w:hAnsi="Times New Roman"/>
          <w:noProof/>
          <w:sz w:val="28"/>
          <w:szCs w:val="28"/>
        </w:rPr>
        <w:t xml:space="preserve">у додатку 11 </w:t>
      </w:r>
      <w:r w:rsidRPr="00A75D92">
        <w:rPr>
          <w:rFonts w:ascii="Times New Roman" w:hAnsi="Times New Roman"/>
          <w:noProof/>
          <w:color w:val="000000"/>
          <w:sz w:val="28"/>
          <w:szCs w:val="28"/>
        </w:rPr>
        <w:t xml:space="preserve">до прогнозу </w:t>
      </w:r>
      <w:r w:rsidR="008B48F1">
        <w:rPr>
          <w:rFonts w:ascii="Times New Roman" w:hAnsi="Times New Roman"/>
          <w:noProof/>
          <w:color w:val="000000"/>
          <w:sz w:val="28"/>
          <w:szCs w:val="28"/>
        </w:rPr>
        <w:t>селищн</w:t>
      </w:r>
      <w:r w:rsidRPr="00A75D92">
        <w:rPr>
          <w:rFonts w:ascii="Times New Roman" w:hAnsi="Times New Roman"/>
          <w:noProof/>
          <w:color w:val="000000"/>
          <w:sz w:val="28"/>
          <w:szCs w:val="28"/>
        </w:rPr>
        <w:t>ого бюджету.</w:t>
      </w:r>
    </w:p>
    <w:p w14:paraId="72C57C66" w14:textId="77777777" w:rsidR="00714119" w:rsidRDefault="00714119" w:rsidP="0018703E">
      <w:pPr>
        <w:tabs>
          <w:tab w:val="left" w:pos="709"/>
          <w:tab w:val="left" w:pos="1134"/>
        </w:tabs>
        <w:spacing w:after="0" w:line="240" w:lineRule="auto"/>
        <w:ind w:firstLine="709"/>
        <w:jc w:val="both"/>
        <w:rPr>
          <w:rFonts w:ascii="Times New Roman" w:hAnsi="Times New Roman"/>
          <w:b/>
          <w:noProof/>
          <w:color w:val="000000"/>
          <w:sz w:val="28"/>
          <w:szCs w:val="28"/>
        </w:rPr>
      </w:pPr>
    </w:p>
    <w:p w14:paraId="1D423C02" w14:textId="77777777" w:rsidR="00714119" w:rsidRPr="00792606" w:rsidRDefault="00714119" w:rsidP="0018703E">
      <w:pPr>
        <w:tabs>
          <w:tab w:val="left" w:pos="709"/>
          <w:tab w:val="left" w:pos="1134"/>
        </w:tabs>
        <w:spacing w:after="0" w:line="240" w:lineRule="auto"/>
        <w:ind w:firstLine="709"/>
        <w:jc w:val="both"/>
        <w:rPr>
          <w:rFonts w:ascii="Times New Roman" w:hAnsi="Times New Roman"/>
          <w:b/>
          <w:noProof/>
          <w:color w:val="000000"/>
          <w:sz w:val="28"/>
          <w:szCs w:val="28"/>
        </w:rPr>
      </w:pPr>
      <w:r w:rsidRPr="00792606">
        <w:rPr>
          <w:rFonts w:ascii="Times New Roman" w:hAnsi="Times New Roman"/>
          <w:b/>
          <w:noProof/>
          <w:color w:val="000000"/>
          <w:sz w:val="28"/>
          <w:szCs w:val="28"/>
        </w:rPr>
        <w:t>V.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і надання місцевих гарантій</w:t>
      </w:r>
    </w:p>
    <w:p w14:paraId="46C80885" w14:textId="77777777" w:rsidR="002745B5" w:rsidRDefault="002745B5" w:rsidP="0018703E">
      <w:pPr>
        <w:tabs>
          <w:tab w:val="left" w:pos="709"/>
        </w:tabs>
        <w:spacing w:after="0" w:line="240" w:lineRule="auto"/>
        <w:ind w:firstLine="567"/>
        <w:jc w:val="both"/>
        <w:rPr>
          <w:rFonts w:ascii="Times New Roman" w:hAnsi="Times New Roman"/>
          <w:noProof/>
          <w:sz w:val="28"/>
          <w:szCs w:val="28"/>
        </w:rPr>
      </w:pPr>
    </w:p>
    <w:p w14:paraId="554B21BD" w14:textId="7CE66691" w:rsidR="00D26B0F" w:rsidRDefault="00605D97" w:rsidP="002745B5">
      <w:pPr>
        <w:tabs>
          <w:tab w:val="left" w:pos="709"/>
        </w:tabs>
        <w:spacing w:after="0" w:line="240" w:lineRule="auto"/>
        <w:ind w:firstLine="567"/>
        <w:jc w:val="both"/>
        <w:rPr>
          <w:rFonts w:ascii="Times New Roman" w:hAnsi="Times New Roman"/>
          <w:noProof/>
          <w:sz w:val="28"/>
          <w:szCs w:val="28"/>
        </w:rPr>
      </w:pPr>
      <w:r w:rsidRPr="00792606">
        <w:rPr>
          <w:rFonts w:ascii="Times New Roman" w:hAnsi="Times New Roman"/>
          <w:noProof/>
          <w:sz w:val="28"/>
          <w:szCs w:val="28"/>
        </w:rPr>
        <w:t xml:space="preserve">Прогнозом залучення джерел фінансування у 2022-2024 роках не передбачається </w:t>
      </w:r>
      <w:r w:rsidR="00714119" w:rsidRPr="00792606">
        <w:rPr>
          <w:rFonts w:ascii="Times New Roman" w:hAnsi="Times New Roman"/>
          <w:noProof/>
          <w:sz w:val="28"/>
          <w:szCs w:val="28"/>
        </w:rPr>
        <w:t>додатк</w:t>
      </w:r>
      <w:r w:rsidRPr="00792606">
        <w:rPr>
          <w:rFonts w:ascii="Times New Roman" w:hAnsi="Times New Roman"/>
          <w:noProof/>
          <w:sz w:val="28"/>
          <w:szCs w:val="28"/>
        </w:rPr>
        <w:t xml:space="preserve">и </w:t>
      </w:r>
      <w:r w:rsidR="00714119" w:rsidRPr="00792606">
        <w:rPr>
          <w:rFonts w:ascii="Times New Roman" w:hAnsi="Times New Roman"/>
          <w:noProof/>
          <w:sz w:val="28"/>
          <w:szCs w:val="28"/>
        </w:rPr>
        <w:t>3, 4 та 5 до цього прогнозу</w:t>
      </w:r>
      <w:r w:rsidRPr="00792606">
        <w:rPr>
          <w:rFonts w:ascii="Times New Roman" w:hAnsi="Times New Roman"/>
          <w:noProof/>
          <w:sz w:val="28"/>
          <w:szCs w:val="28"/>
        </w:rPr>
        <w:t xml:space="preserve"> не складались.</w:t>
      </w:r>
    </w:p>
    <w:p w14:paraId="2DF9C43C" w14:textId="77777777" w:rsidR="002745B5" w:rsidRPr="002745B5" w:rsidRDefault="002745B5" w:rsidP="002745B5">
      <w:pPr>
        <w:tabs>
          <w:tab w:val="left" w:pos="709"/>
        </w:tabs>
        <w:spacing w:after="0" w:line="240" w:lineRule="auto"/>
        <w:ind w:firstLine="567"/>
        <w:jc w:val="both"/>
        <w:rPr>
          <w:rFonts w:ascii="Times New Roman" w:hAnsi="Times New Roman"/>
          <w:noProof/>
          <w:sz w:val="28"/>
          <w:szCs w:val="28"/>
        </w:rPr>
      </w:pPr>
    </w:p>
    <w:p w14:paraId="245088D3" w14:textId="6500FA42" w:rsidR="00A14AF4" w:rsidRDefault="00714119" w:rsidP="00605D97">
      <w:pPr>
        <w:jc w:val="center"/>
        <w:rPr>
          <w:rFonts w:ascii="Times New Roman" w:hAnsi="Times New Roman"/>
          <w:b/>
          <w:sz w:val="28"/>
          <w:szCs w:val="28"/>
        </w:rPr>
      </w:pPr>
      <w:r w:rsidRPr="00630513">
        <w:rPr>
          <w:rFonts w:ascii="Times New Roman" w:hAnsi="Times New Roman"/>
          <w:b/>
          <w:sz w:val="28"/>
          <w:szCs w:val="28"/>
          <w:lang w:val="en-US"/>
        </w:rPr>
        <w:t>VI</w:t>
      </w:r>
      <w:r w:rsidRPr="00630513">
        <w:rPr>
          <w:rFonts w:ascii="Times New Roman" w:hAnsi="Times New Roman"/>
          <w:b/>
          <w:sz w:val="28"/>
          <w:szCs w:val="28"/>
        </w:rPr>
        <w:t xml:space="preserve"> Показники видатків бюджету та надання кредитів з бюджету</w:t>
      </w:r>
    </w:p>
    <w:p w14:paraId="1D01D691" w14:textId="536C7ED4" w:rsidR="00A14AF4" w:rsidRPr="002745B5" w:rsidRDefault="00A14AF4" w:rsidP="00A14AF4">
      <w:pPr>
        <w:rPr>
          <w:rFonts w:ascii="Times New Roman" w:hAnsi="Times New Roman"/>
          <w:bCs/>
          <w:sz w:val="28"/>
          <w:szCs w:val="28"/>
        </w:rPr>
      </w:pPr>
      <w:r w:rsidRPr="002745B5">
        <w:rPr>
          <w:rFonts w:ascii="Times New Roman" w:hAnsi="Times New Roman"/>
          <w:bCs/>
          <w:sz w:val="28"/>
          <w:szCs w:val="28"/>
        </w:rPr>
        <w:t>Граничні</w:t>
      </w:r>
      <w:r w:rsidRPr="002745B5">
        <w:rPr>
          <w:rFonts w:ascii="Times New Roman" w:hAnsi="Times New Roman"/>
          <w:bCs/>
          <w:sz w:val="28"/>
          <w:szCs w:val="28"/>
        </w:rPr>
        <w:tab/>
        <w:t>показники</w:t>
      </w:r>
      <w:r w:rsidRPr="002745B5">
        <w:rPr>
          <w:rFonts w:ascii="Times New Roman" w:hAnsi="Times New Roman"/>
          <w:bCs/>
          <w:sz w:val="28"/>
          <w:szCs w:val="28"/>
        </w:rPr>
        <w:tab/>
        <w:t>видатків</w:t>
      </w:r>
      <w:r w:rsidRPr="002745B5">
        <w:rPr>
          <w:rFonts w:ascii="Times New Roman" w:hAnsi="Times New Roman"/>
          <w:bCs/>
          <w:sz w:val="28"/>
          <w:szCs w:val="28"/>
        </w:rPr>
        <w:tab/>
        <w:t>місцевого   бюджету</w:t>
      </w:r>
      <w:r w:rsidRPr="002745B5">
        <w:rPr>
          <w:rFonts w:ascii="Times New Roman" w:hAnsi="Times New Roman"/>
          <w:bCs/>
          <w:sz w:val="28"/>
          <w:szCs w:val="28"/>
        </w:rPr>
        <w:tab/>
        <w:t>головним розпорядникам коштів передбачені:</w:t>
      </w:r>
    </w:p>
    <w:p w14:paraId="0A88549C" w14:textId="77777777" w:rsidR="00127882" w:rsidRPr="002745B5" w:rsidRDefault="00A14AF4" w:rsidP="00127882">
      <w:pPr>
        <w:tabs>
          <w:tab w:val="left" w:pos="1134"/>
        </w:tabs>
        <w:spacing w:after="0" w:line="240" w:lineRule="auto"/>
        <w:ind w:firstLine="709"/>
        <w:jc w:val="both"/>
        <w:rPr>
          <w:rFonts w:ascii="Times New Roman" w:hAnsi="Times New Roman"/>
          <w:noProof/>
          <w:color w:val="000000"/>
          <w:sz w:val="28"/>
          <w:szCs w:val="28"/>
        </w:rPr>
      </w:pPr>
      <w:r w:rsidRPr="002745B5">
        <w:rPr>
          <w:rFonts w:ascii="Times New Roman" w:hAnsi="Times New Roman"/>
          <w:bCs/>
          <w:sz w:val="28"/>
          <w:szCs w:val="28"/>
        </w:rPr>
        <w:t xml:space="preserve">на 2022 рік </w:t>
      </w:r>
      <w:r w:rsidR="00127882" w:rsidRPr="002745B5">
        <w:rPr>
          <w:rFonts w:ascii="Times New Roman" w:hAnsi="Times New Roman"/>
          <w:noProof/>
          <w:color w:val="000000"/>
          <w:sz w:val="28"/>
          <w:szCs w:val="28"/>
        </w:rPr>
        <w:t>в сумі 76083243,00 гривень, у тому числі видатки загального фонду місцевого бюджету –75237904,00 гривень та видатки спеціального фонду місцевого бюджету – 845339,0 гривень;</w:t>
      </w:r>
    </w:p>
    <w:p w14:paraId="706FB494" w14:textId="77777777" w:rsidR="00127882" w:rsidRPr="002745B5" w:rsidRDefault="00127882" w:rsidP="00A14AF4">
      <w:pPr>
        <w:rPr>
          <w:rFonts w:ascii="Times New Roman" w:hAnsi="Times New Roman"/>
          <w:bCs/>
          <w:sz w:val="28"/>
          <w:szCs w:val="28"/>
        </w:rPr>
      </w:pPr>
    </w:p>
    <w:p w14:paraId="3B792641" w14:textId="77777777" w:rsidR="00127882" w:rsidRPr="002745B5" w:rsidRDefault="00A14AF4" w:rsidP="00127882">
      <w:pPr>
        <w:tabs>
          <w:tab w:val="left" w:pos="1134"/>
        </w:tabs>
        <w:spacing w:after="0" w:line="240" w:lineRule="auto"/>
        <w:ind w:firstLine="709"/>
        <w:jc w:val="both"/>
        <w:rPr>
          <w:rFonts w:ascii="Times New Roman" w:hAnsi="Times New Roman"/>
          <w:noProof/>
          <w:color w:val="000000"/>
          <w:sz w:val="28"/>
          <w:szCs w:val="28"/>
        </w:rPr>
      </w:pPr>
      <w:r w:rsidRPr="002745B5">
        <w:rPr>
          <w:rFonts w:ascii="Times New Roman" w:hAnsi="Times New Roman"/>
          <w:bCs/>
          <w:sz w:val="28"/>
          <w:szCs w:val="28"/>
        </w:rPr>
        <w:t xml:space="preserve">на 2023 рік у сумі </w:t>
      </w:r>
      <w:r w:rsidR="00127882" w:rsidRPr="002745B5">
        <w:rPr>
          <w:rFonts w:ascii="Times New Roman" w:hAnsi="Times New Roman"/>
          <w:noProof/>
          <w:color w:val="000000"/>
          <w:sz w:val="28"/>
          <w:szCs w:val="28"/>
        </w:rPr>
        <w:t>в сумі 82314161,00 гривень, у тому числі видатки загального фонду місцевого бюджету 81428634,00 гривень та видатки спеціального фонду місцевого бюджету – 885527,00 гривень;</w:t>
      </w:r>
    </w:p>
    <w:p w14:paraId="79064918" w14:textId="77777777" w:rsidR="00127882" w:rsidRPr="002745B5" w:rsidRDefault="00127882" w:rsidP="00A14AF4">
      <w:pPr>
        <w:rPr>
          <w:rFonts w:ascii="Times New Roman" w:hAnsi="Times New Roman"/>
          <w:bCs/>
          <w:sz w:val="28"/>
          <w:szCs w:val="28"/>
        </w:rPr>
      </w:pPr>
    </w:p>
    <w:p w14:paraId="0570F185" w14:textId="696500BD" w:rsidR="00127882" w:rsidRPr="002745B5" w:rsidRDefault="00A14AF4" w:rsidP="00127882">
      <w:pPr>
        <w:tabs>
          <w:tab w:val="left" w:pos="1134"/>
        </w:tabs>
        <w:spacing w:after="0" w:line="240" w:lineRule="auto"/>
        <w:ind w:firstLine="709"/>
        <w:jc w:val="both"/>
        <w:rPr>
          <w:rFonts w:ascii="Times New Roman" w:hAnsi="Times New Roman"/>
          <w:noProof/>
          <w:color w:val="000000"/>
          <w:sz w:val="28"/>
          <w:szCs w:val="28"/>
        </w:rPr>
      </w:pPr>
      <w:r w:rsidRPr="002745B5">
        <w:rPr>
          <w:rFonts w:ascii="Times New Roman" w:hAnsi="Times New Roman"/>
          <w:bCs/>
          <w:sz w:val="28"/>
          <w:szCs w:val="28"/>
        </w:rPr>
        <w:t xml:space="preserve">на 2024 рік у сумі </w:t>
      </w:r>
      <w:r w:rsidR="00127882" w:rsidRPr="002745B5">
        <w:rPr>
          <w:rFonts w:ascii="Times New Roman" w:hAnsi="Times New Roman"/>
          <w:noProof/>
          <w:color w:val="000000"/>
          <w:sz w:val="28"/>
          <w:szCs w:val="28"/>
        </w:rPr>
        <w:t>в сумі 88101245,00 гривень, у тому числі видатки загального фонду місцевого бюджету 87175795,00 гривень та видатки спеціального фонду місцевого бюджету – 925450,00 гривень;</w:t>
      </w:r>
    </w:p>
    <w:p w14:paraId="62DA33D7" w14:textId="77777777" w:rsidR="00127882" w:rsidRPr="00510825" w:rsidRDefault="00127882" w:rsidP="00127882">
      <w:pPr>
        <w:tabs>
          <w:tab w:val="left" w:pos="1134"/>
        </w:tabs>
        <w:spacing w:after="0" w:line="240" w:lineRule="auto"/>
        <w:ind w:firstLine="709"/>
        <w:jc w:val="both"/>
        <w:rPr>
          <w:rFonts w:ascii="Times New Roman" w:hAnsi="Times New Roman"/>
          <w:noProof/>
          <w:color w:val="000000"/>
          <w:sz w:val="28"/>
          <w:szCs w:val="28"/>
          <w:highlight w:val="yellow"/>
        </w:rPr>
      </w:pPr>
    </w:p>
    <w:p w14:paraId="42324210" w14:textId="4E9C31FE" w:rsidR="00A14AF4" w:rsidRDefault="00A14AF4" w:rsidP="00A14AF4">
      <w:pPr>
        <w:rPr>
          <w:rFonts w:ascii="Times New Roman" w:hAnsi="Times New Roman"/>
          <w:bCs/>
          <w:sz w:val="28"/>
          <w:szCs w:val="28"/>
        </w:rPr>
      </w:pPr>
      <w:r w:rsidRPr="00A14AF4">
        <w:rPr>
          <w:rFonts w:ascii="Times New Roman" w:hAnsi="Times New Roman"/>
          <w:bCs/>
          <w:sz w:val="28"/>
          <w:szCs w:val="28"/>
        </w:rPr>
        <w:t xml:space="preserve">Інформація щодо показників видаткової частини бюджету </w:t>
      </w:r>
      <w:bookmarkStart w:id="1" w:name="_Hlk79839931"/>
      <w:r>
        <w:rPr>
          <w:rFonts w:ascii="Times New Roman" w:hAnsi="Times New Roman"/>
          <w:bCs/>
          <w:sz w:val="28"/>
          <w:szCs w:val="28"/>
        </w:rPr>
        <w:t>Олександрівської селищної територіальної громади</w:t>
      </w:r>
      <w:bookmarkEnd w:id="1"/>
      <w:r>
        <w:rPr>
          <w:rFonts w:ascii="Times New Roman" w:hAnsi="Times New Roman"/>
          <w:bCs/>
          <w:sz w:val="28"/>
          <w:szCs w:val="28"/>
        </w:rPr>
        <w:t xml:space="preserve"> </w:t>
      </w:r>
      <w:r w:rsidRPr="00A14AF4">
        <w:rPr>
          <w:rFonts w:ascii="Times New Roman" w:hAnsi="Times New Roman"/>
          <w:bCs/>
          <w:sz w:val="28"/>
          <w:szCs w:val="28"/>
        </w:rPr>
        <w:t xml:space="preserve">на середньостроковий період в розрізі головних розпорядників коштів наведена у додатку 6 до прогнозу </w:t>
      </w:r>
      <w:r>
        <w:rPr>
          <w:rFonts w:ascii="Times New Roman" w:hAnsi="Times New Roman"/>
          <w:bCs/>
          <w:sz w:val="28"/>
          <w:szCs w:val="28"/>
        </w:rPr>
        <w:t xml:space="preserve">місцевого </w:t>
      </w:r>
      <w:r w:rsidRPr="00A14AF4">
        <w:rPr>
          <w:rFonts w:ascii="Times New Roman" w:hAnsi="Times New Roman"/>
          <w:bCs/>
          <w:sz w:val="28"/>
          <w:szCs w:val="28"/>
        </w:rPr>
        <w:t>бюджету на 2022-2024 роки.</w:t>
      </w:r>
    </w:p>
    <w:p w14:paraId="5936C0A1" w14:textId="7A7CFFF7" w:rsidR="00BF1D76" w:rsidRDefault="00BF1D76" w:rsidP="00BF1D76">
      <w:pPr>
        <w:rPr>
          <w:rFonts w:ascii="Times New Roman" w:hAnsi="Times New Roman"/>
          <w:bCs/>
          <w:sz w:val="28"/>
          <w:szCs w:val="28"/>
        </w:rPr>
      </w:pPr>
      <w:r w:rsidRPr="00BF1D76">
        <w:rPr>
          <w:rFonts w:ascii="Times New Roman" w:hAnsi="Times New Roman"/>
          <w:bCs/>
          <w:sz w:val="28"/>
          <w:szCs w:val="28"/>
        </w:rPr>
        <w:t xml:space="preserve">Інформація щодо показників видаткової частини </w:t>
      </w:r>
      <w:r>
        <w:rPr>
          <w:rFonts w:ascii="Times New Roman" w:hAnsi="Times New Roman"/>
          <w:bCs/>
          <w:sz w:val="28"/>
          <w:szCs w:val="28"/>
        </w:rPr>
        <w:t xml:space="preserve">місцевого </w:t>
      </w:r>
      <w:r w:rsidRPr="00BF1D76">
        <w:rPr>
          <w:rFonts w:ascii="Times New Roman" w:hAnsi="Times New Roman"/>
          <w:bCs/>
          <w:sz w:val="28"/>
          <w:szCs w:val="28"/>
        </w:rPr>
        <w:t>бюджету на середньостроковий період за типовою програмною класифікацією видатків та кредитування бюджету наведена у додатку</w:t>
      </w:r>
      <w:r>
        <w:rPr>
          <w:rFonts w:ascii="Times New Roman" w:hAnsi="Times New Roman"/>
          <w:bCs/>
          <w:sz w:val="28"/>
          <w:szCs w:val="28"/>
        </w:rPr>
        <w:t xml:space="preserve"> </w:t>
      </w:r>
      <w:r w:rsidRPr="00BF1D76">
        <w:rPr>
          <w:rFonts w:ascii="Times New Roman" w:hAnsi="Times New Roman"/>
          <w:bCs/>
          <w:sz w:val="28"/>
          <w:szCs w:val="28"/>
        </w:rPr>
        <w:t>7 до прогнозу бюджету Олександрівської селищної територіальної громади на 2022-2024 роки.</w:t>
      </w:r>
    </w:p>
    <w:p w14:paraId="236E39AF" w14:textId="3C11CC49" w:rsidR="006749CB" w:rsidRPr="00367410" w:rsidRDefault="006749CB" w:rsidP="006749CB">
      <w:pPr>
        <w:rPr>
          <w:rFonts w:ascii="Times New Roman" w:hAnsi="Times New Roman"/>
          <w:b/>
          <w:sz w:val="28"/>
          <w:szCs w:val="28"/>
        </w:rPr>
      </w:pPr>
      <w:bookmarkStart w:id="2" w:name="_Hlk79840033"/>
      <w:r w:rsidRPr="00367410">
        <w:rPr>
          <w:rFonts w:ascii="Times New Roman" w:hAnsi="Times New Roman"/>
          <w:b/>
          <w:sz w:val="28"/>
          <w:szCs w:val="28"/>
        </w:rPr>
        <w:t>Граничні показники видатків місцевого бюджету головному розпоряднику коштів – Олександрівська селищна рада передбачені:</w:t>
      </w:r>
    </w:p>
    <w:p w14:paraId="56A7B408" w14:textId="3B50B5C6"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2022 рік у сумі </w:t>
      </w:r>
      <w:r w:rsidR="003E18E3">
        <w:rPr>
          <w:rFonts w:ascii="Times New Roman" w:hAnsi="Times New Roman"/>
          <w:bCs/>
          <w:sz w:val="28"/>
          <w:szCs w:val="28"/>
        </w:rPr>
        <w:t>18348798,00</w:t>
      </w:r>
      <w:r w:rsidRPr="006749CB">
        <w:rPr>
          <w:rFonts w:ascii="Times New Roman" w:hAnsi="Times New Roman"/>
          <w:bCs/>
          <w:sz w:val="28"/>
          <w:szCs w:val="28"/>
        </w:rPr>
        <w:t xml:space="preserve">гривень, у тому числі видатки загального фонду – </w:t>
      </w:r>
      <w:r w:rsidR="003E18E3">
        <w:rPr>
          <w:rFonts w:ascii="Times New Roman" w:hAnsi="Times New Roman"/>
          <w:bCs/>
          <w:sz w:val="28"/>
          <w:szCs w:val="28"/>
        </w:rPr>
        <w:t xml:space="preserve">18295876,00 </w:t>
      </w:r>
      <w:r w:rsidRPr="006749CB">
        <w:rPr>
          <w:rFonts w:ascii="Times New Roman" w:hAnsi="Times New Roman"/>
          <w:bCs/>
          <w:sz w:val="28"/>
          <w:szCs w:val="28"/>
        </w:rPr>
        <w:t xml:space="preserve">гривень, спеціального фонду – </w:t>
      </w:r>
      <w:r w:rsidR="003E18E3">
        <w:rPr>
          <w:rFonts w:ascii="Times New Roman" w:hAnsi="Times New Roman"/>
          <w:bCs/>
          <w:sz w:val="28"/>
          <w:szCs w:val="28"/>
        </w:rPr>
        <w:t>52922,00</w:t>
      </w:r>
      <w:r w:rsidRPr="006749CB">
        <w:rPr>
          <w:rFonts w:ascii="Times New Roman" w:hAnsi="Times New Roman"/>
          <w:bCs/>
          <w:sz w:val="28"/>
          <w:szCs w:val="28"/>
        </w:rPr>
        <w:t xml:space="preserve"> гривень;</w:t>
      </w:r>
    </w:p>
    <w:p w14:paraId="7AB27F5A" w14:textId="1C55C52F"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2023 рік у сумі </w:t>
      </w:r>
      <w:r w:rsidR="003E18E3">
        <w:rPr>
          <w:rFonts w:ascii="Times New Roman" w:hAnsi="Times New Roman"/>
          <w:bCs/>
          <w:sz w:val="28"/>
          <w:szCs w:val="28"/>
        </w:rPr>
        <w:t>19490877,00</w:t>
      </w:r>
      <w:r w:rsidRPr="006749CB">
        <w:rPr>
          <w:rFonts w:ascii="Times New Roman" w:hAnsi="Times New Roman"/>
          <w:bCs/>
          <w:sz w:val="28"/>
          <w:szCs w:val="28"/>
        </w:rPr>
        <w:t xml:space="preserve"> гривень, у тому числі видатки загального фонду – </w:t>
      </w:r>
      <w:r w:rsidR="003E18E3">
        <w:rPr>
          <w:rFonts w:ascii="Times New Roman" w:hAnsi="Times New Roman"/>
          <w:bCs/>
          <w:sz w:val="28"/>
          <w:szCs w:val="28"/>
        </w:rPr>
        <w:t xml:space="preserve">19436210,00 </w:t>
      </w:r>
      <w:r w:rsidRPr="006749CB">
        <w:rPr>
          <w:rFonts w:ascii="Times New Roman" w:hAnsi="Times New Roman"/>
          <w:bCs/>
          <w:sz w:val="28"/>
          <w:szCs w:val="28"/>
        </w:rPr>
        <w:t xml:space="preserve">гривень, спеціального фонду – </w:t>
      </w:r>
      <w:r w:rsidR="003E18E3">
        <w:rPr>
          <w:rFonts w:ascii="Times New Roman" w:hAnsi="Times New Roman"/>
          <w:bCs/>
          <w:sz w:val="28"/>
          <w:szCs w:val="28"/>
        </w:rPr>
        <w:t>54667,00</w:t>
      </w:r>
      <w:r w:rsidRPr="006749CB">
        <w:rPr>
          <w:rFonts w:ascii="Times New Roman" w:hAnsi="Times New Roman"/>
          <w:bCs/>
          <w:sz w:val="28"/>
          <w:szCs w:val="28"/>
        </w:rPr>
        <w:t xml:space="preserve"> гривень;</w:t>
      </w:r>
    </w:p>
    <w:p w14:paraId="28749A92" w14:textId="1F631CD2" w:rsid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2024 рік у сумі </w:t>
      </w:r>
      <w:r w:rsidR="003E18E3">
        <w:rPr>
          <w:rFonts w:ascii="Times New Roman" w:hAnsi="Times New Roman"/>
          <w:bCs/>
          <w:sz w:val="28"/>
          <w:szCs w:val="28"/>
        </w:rPr>
        <w:t>20932059,00</w:t>
      </w:r>
      <w:r w:rsidRPr="006749CB">
        <w:rPr>
          <w:rFonts w:ascii="Times New Roman" w:hAnsi="Times New Roman"/>
          <w:bCs/>
          <w:sz w:val="28"/>
          <w:szCs w:val="28"/>
        </w:rPr>
        <w:t xml:space="preserve"> гривень, у тому числі видатки загального фонду – </w:t>
      </w:r>
      <w:r w:rsidR="003E18E3">
        <w:rPr>
          <w:rFonts w:ascii="Times New Roman" w:hAnsi="Times New Roman"/>
          <w:bCs/>
          <w:sz w:val="28"/>
          <w:szCs w:val="28"/>
        </w:rPr>
        <w:t>20875659,00</w:t>
      </w:r>
      <w:r w:rsidRPr="006749CB">
        <w:rPr>
          <w:rFonts w:ascii="Times New Roman" w:hAnsi="Times New Roman"/>
          <w:bCs/>
          <w:sz w:val="28"/>
          <w:szCs w:val="28"/>
        </w:rPr>
        <w:t xml:space="preserve"> гривень, спеціального фонду – </w:t>
      </w:r>
      <w:r w:rsidR="00FD3699">
        <w:rPr>
          <w:rFonts w:ascii="Times New Roman" w:hAnsi="Times New Roman"/>
          <w:bCs/>
          <w:sz w:val="28"/>
          <w:szCs w:val="28"/>
        </w:rPr>
        <w:t>56400,00</w:t>
      </w:r>
      <w:r w:rsidRPr="006749CB">
        <w:rPr>
          <w:rFonts w:ascii="Times New Roman" w:hAnsi="Times New Roman"/>
          <w:bCs/>
          <w:sz w:val="28"/>
          <w:szCs w:val="28"/>
        </w:rPr>
        <w:t>гривень</w:t>
      </w:r>
      <w:bookmarkEnd w:id="2"/>
      <w:r w:rsidRPr="006749CB">
        <w:rPr>
          <w:rFonts w:ascii="Times New Roman" w:hAnsi="Times New Roman"/>
          <w:bCs/>
          <w:sz w:val="28"/>
          <w:szCs w:val="28"/>
        </w:rPr>
        <w:t>.</w:t>
      </w:r>
    </w:p>
    <w:p w14:paraId="12E55984" w14:textId="67CCC040" w:rsidR="006749CB" w:rsidRPr="00367410" w:rsidRDefault="006749CB" w:rsidP="006749CB">
      <w:pPr>
        <w:rPr>
          <w:rFonts w:ascii="Times New Roman" w:hAnsi="Times New Roman"/>
          <w:b/>
          <w:sz w:val="28"/>
          <w:szCs w:val="28"/>
        </w:rPr>
      </w:pPr>
      <w:r w:rsidRPr="00367410">
        <w:rPr>
          <w:rFonts w:ascii="Times New Roman" w:hAnsi="Times New Roman"/>
          <w:b/>
          <w:sz w:val="28"/>
          <w:szCs w:val="28"/>
        </w:rPr>
        <w:t>Граничні показники видатків місцевого бюджету головному розпоряднику коштів – Відділ освіти , культури, молоді та спорту Олександрівської селищної ради  передбачені:</w:t>
      </w:r>
    </w:p>
    <w:p w14:paraId="03A7DCB9" w14:textId="144BD430"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2022 рік у сумі </w:t>
      </w:r>
      <w:r w:rsidR="00511C5C">
        <w:rPr>
          <w:rFonts w:ascii="Times New Roman" w:hAnsi="Times New Roman"/>
          <w:bCs/>
          <w:sz w:val="28"/>
          <w:szCs w:val="28"/>
        </w:rPr>
        <w:t>55365793,00</w:t>
      </w:r>
      <w:r w:rsidRPr="006749CB">
        <w:rPr>
          <w:rFonts w:ascii="Times New Roman" w:hAnsi="Times New Roman"/>
          <w:bCs/>
          <w:sz w:val="28"/>
          <w:szCs w:val="28"/>
        </w:rPr>
        <w:t xml:space="preserve"> гривень, у тому числі видатки загального фонду – </w:t>
      </w:r>
      <w:r w:rsidR="00511C5C">
        <w:rPr>
          <w:rFonts w:ascii="Times New Roman" w:hAnsi="Times New Roman"/>
          <w:bCs/>
          <w:sz w:val="28"/>
          <w:szCs w:val="28"/>
        </w:rPr>
        <w:t>54573376,00</w:t>
      </w:r>
      <w:r w:rsidRPr="006749CB">
        <w:rPr>
          <w:rFonts w:ascii="Times New Roman" w:hAnsi="Times New Roman"/>
          <w:bCs/>
          <w:sz w:val="28"/>
          <w:szCs w:val="28"/>
        </w:rPr>
        <w:t xml:space="preserve"> гривень, спеціального фонду – </w:t>
      </w:r>
      <w:r w:rsidR="00511C5C">
        <w:rPr>
          <w:rFonts w:ascii="Times New Roman" w:hAnsi="Times New Roman"/>
          <w:bCs/>
          <w:sz w:val="28"/>
          <w:szCs w:val="28"/>
        </w:rPr>
        <w:t>792417,00</w:t>
      </w:r>
      <w:r w:rsidRPr="006749CB">
        <w:rPr>
          <w:rFonts w:ascii="Times New Roman" w:hAnsi="Times New Roman"/>
          <w:bCs/>
          <w:sz w:val="28"/>
          <w:szCs w:val="28"/>
        </w:rPr>
        <w:t xml:space="preserve"> гривень;</w:t>
      </w:r>
    </w:p>
    <w:p w14:paraId="59CB486C" w14:textId="07DD876E"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2023 рік у сумі </w:t>
      </w:r>
      <w:r w:rsidR="00511C5C">
        <w:rPr>
          <w:rFonts w:ascii="Times New Roman" w:hAnsi="Times New Roman"/>
          <w:bCs/>
          <w:sz w:val="28"/>
          <w:szCs w:val="28"/>
        </w:rPr>
        <w:t xml:space="preserve">60293160,00 </w:t>
      </w:r>
      <w:r w:rsidRPr="006749CB">
        <w:rPr>
          <w:rFonts w:ascii="Times New Roman" w:hAnsi="Times New Roman"/>
          <w:bCs/>
          <w:sz w:val="28"/>
          <w:szCs w:val="28"/>
        </w:rPr>
        <w:t xml:space="preserve">гривень, у тому числі видатки загального фонду – </w:t>
      </w:r>
      <w:r w:rsidR="00511C5C">
        <w:rPr>
          <w:rFonts w:ascii="Times New Roman" w:hAnsi="Times New Roman"/>
          <w:bCs/>
          <w:sz w:val="28"/>
          <w:szCs w:val="28"/>
        </w:rPr>
        <w:t>59462300,00</w:t>
      </w:r>
      <w:r w:rsidRPr="006749CB">
        <w:rPr>
          <w:rFonts w:ascii="Times New Roman" w:hAnsi="Times New Roman"/>
          <w:bCs/>
          <w:sz w:val="28"/>
          <w:szCs w:val="28"/>
        </w:rPr>
        <w:t xml:space="preserve"> гривень, спеціального фонду – </w:t>
      </w:r>
      <w:r w:rsidR="00511C5C">
        <w:rPr>
          <w:rFonts w:ascii="Times New Roman" w:hAnsi="Times New Roman"/>
          <w:bCs/>
          <w:sz w:val="28"/>
          <w:szCs w:val="28"/>
        </w:rPr>
        <w:t>830860,00</w:t>
      </w:r>
      <w:r w:rsidRPr="006749CB">
        <w:rPr>
          <w:rFonts w:ascii="Times New Roman" w:hAnsi="Times New Roman"/>
          <w:bCs/>
          <w:sz w:val="28"/>
          <w:szCs w:val="28"/>
        </w:rPr>
        <w:t xml:space="preserve"> гривень;</w:t>
      </w:r>
    </w:p>
    <w:p w14:paraId="72F4EBDE" w14:textId="58244EEB" w:rsid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2024 рік у сумі </w:t>
      </w:r>
      <w:r w:rsidR="00511C5C">
        <w:rPr>
          <w:rFonts w:ascii="Times New Roman" w:hAnsi="Times New Roman"/>
          <w:bCs/>
          <w:sz w:val="28"/>
          <w:szCs w:val="28"/>
        </w:rPr>
        <w:t>64512110,00</w:t>
      </w:r>
      <w:r w:rsidRPr="006749CB">
        <w:rPr>
          <w:rFonts w:ascii="Times New Roman" w:hAnsi="Times New Roman"/>
          <w:bCs/>
          <w:sz w:val="28"/>
          <w:szCs w:val="28"/>
        </w:rPr>
        <w:t xml:space="preserve"> гривень, у тому числі видатки загального фонду – </w:t>
      </w:r>
      <w:r w:rsidR="00511C5C">
        <w:rPr>
          <w:rFonts w:ascii="Times New Roman" w:hAnsi="Times New Roman"/>
          <w:bCs/>
          <w:sz w:val="28"/>
          <w:szCs w:val="28"/>
        </w:rPr>
        <w:t>63643060,00</w:t>
      </w:r>
      <w:r w:rsidRPr="006749CB">
        <w:rPr>
          <w:rFonts w:ascii="Times New Roman" w:hAnsi="Times New Roman"/>
          <w:bCs/>
          <w:sz w:val="28"/>
          <w:szCs w:val="28"/>
        </w:rPr>
        <w:t xml:space="preserve"> гривень, спеціального фонду – </w:t>
      </w:r>
      <w:r w:rsidR="00511C5C">
        <w:rPr>
          <w:rFonts w:ascii="Times New Roman" w:hAnsi="Times New Roman"/>
          <w:bCs/>
          <w:sz w:val="28"/>
          <w:szCs w:val="28"/>
        </w:rPr>
        <w:t>869050,00</w:t>
      </w:r>
      <w:r w:rsidRPr="006749CB">
        <w:rPr>
          <w:rFonts w:ascii="Times New Roman" w:hAnsi="Times New Roman"/>
          <w:bCs/>
          <w:sz w:val="28"/>
          <w:szCs w:val="28"/>
        </w:rPr>
        <w:t xml:space="preserve"> гривень</w:t>
      </w:r>
    </w:p>
    <w:p w14:paraId="41BC2E0E" w14:textId="4337D00B" w:rsidR="006749CB" w:rsidRPr="00367410" w:rsidRDefault="006749CB" w:rsidP="006749CB">
      <w:pPr>
        <w:rPr>
          <w:rFonts w:ascii="Times New Roman" w:hAnsi="Times New Roman"/>
          <w:b/>
          <w:sz w:val="28"/>
          <w:szCs w:val="28"/>
        </w:rPr>
      </w:pPr>
      <w:r w:rsidRPr="00367410">
        <w:rPr>
          <w:rFonts w:ascii="Times New Roman" w:hAnsi="Times New Roman"/>
          <w:b/>
          <w:sz w:val="28"/>
          <w:szCs w:val="28"/>
        </w:rPr>
        <w:t xml:space="preserve">Граничні показники видатків місцевого бюджету головному розпоряднику коштів – </w:t>
      </w:r>
      <w:r w:rsidR="00367410" w:rsidRPr="00367410">
        <w:rPr>
          <w:rFonts w:ascii="Times New Roman" w:hAnsi="Times New Roman"/>
          <w:b/>
          <w:sz w:val="28"/>
          <w:szCs w:val="28"/>
        </w:rPr>
        <w:t>Фінансовий відділ Олександрівської селищної ради Миколаївської області Вознесенського району</w:t>
      </w:r>
      <w:r w:rsidRPr="00367410">
        <w:rPr>
          <w:rFonts w:ascii="Times New Roman" w:hAnsi="Times New Roman"/>
          <w:b/>
          <w:sz w:val="28"/>
          <w:szCs w:val="28"/>
        </w:rPr>
        <w:t xml:space="preserve"> передбачені:</w:t>
      </w:r>
    </w:p>
    <w:p w14:paraId="6B3F961E" w14:textId="7D836081"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на 2022 рік у сумі 2</w:t>
      </w:r>
      <w:r w:rsidR="006C29F1">
        <w:rPr>
          <w:rFonts w:ascii="Times New Roman" w:hAnsi="Times New Roman"/>
          <w:bCs/>
          <w:sz w:val="28"/>
          <w:szCs w:val="28"/>
        </w:rPr>
        <w:t>368652,00</w:t>
      </w:r>
      <w:r w:rsidRPr="006749CB">
        <w:rPr>
          <w:rFonts w:ascii="Times New Roman" w:hAnsi="Times New Roman"/>
          <w:bCs/>
          <w:sz w:val="28"/>
          <w:szCs w:val="28"/>
        </w:rPr>
        <w:t xml:space="preserve"> гривень, у тому числі видатки загального фонду – 2</w:t>
      </w:r>
      <w:r w:rsidR="006C29F1">
        <w:rPr>
          <w:rFonts w:ascii="Times New Roman" w:hAnsi="Times New Roman"/>
          <w:bCs/>
          <w:sz w:val="28"/>
          <w:szCs w:val="28"/>
        </w:rPr>
        <w:t xml:space="preserve">368652,00 </w:t>
      </w:r>
      <w:r w:rsidRPr="006749CB">
        <w:rPr>
          <w:rFonts w:ascii="Times New Roman" w:hAnsi="Times New Roman"/>
          <w:bCs/>
          <w:sz w:val="28"/>
          <w:szCs w:val="28"/>
        </w:rPr>
        <w:t xml:space="preserve"> гривень;</w:t>
      </w:r>
    </w:p>
    <w:p w14:paraId="016EDE3C" w14:textId="53CB45FD" w:rsidR="006749CB" w:rsidRPr="006749CB" w:rsidRDefault="006749CB" w:rsidP="006749CB">
      <w:pPr>
        <w:rPr>
          <w:rFonts w:ascii="Times New Roman" w:hAnsi="Times New Roman"/>
          <w:bCs/>
          <w:sz w:val="28"/>
          <w:szCs w:val="28"/>
        </w:rPr>
      </w:pPr>
      <w:r w:rsidRPr="006749CB">
        <w:rPr>
          <w:rFonts w:ascii="Times New Roman" w:hAnsi="Times New Roman"/>
          <w:bCs/>
          <w:sz w:val="28"/>
          <w:szCs w:val="28"/>
        </w:rPr>
        <w:t xml:space="preserve">на 2023 рік у сумі </w:t>
      </w:r>
      <w:r w:rsidR="006C29F1">
        <w:rPr>
          <w:rFonts w:ascii="Times New Roman" w:hAnsi="Times New Roman"/>
          <w:bCs/>
          <w:sz w:val="28"/>
          <w:szCs w:val="28"/>
        </w:rPr>
        <w:t>2530124,00</w:t>
      </w:r>
      <w:r w:rsidRPr="006749CB">
        <w:rPr>
          <w:rFonts w:ascii="Times New Roman" w:hAnsi="Times New Roman"/>
          <w:bCs/>
          <w:sz w:val="28"/>
          <w:szCs w:val="28"/>
        </w:rPr>
        <w:t xml:space="preserve"> гривень, у тому числі видатки загального фонду – </w:t>
      </w:r>
      <w:r w:rsidR="006C29F1">
        <w:rPr>
          <w:rFonts w:ascii="Times New Roman" w:hAnsi="Times New Roman"/>
          <w:bCs/>
          <w:sz w:val="28"/>
          <w:szCs w:val="28"/>
        </w:rPr>
        <w:t>2530124,00</w:t>
      </w:r>
      <w:r w:rsidRPr="006749CB">
        <w:rPr>
          <w:rFonts w:ascii="Times New Roman" w:hAnsi="Times New Roman"/>
          <w:bCs/>
          <w:sz w:val="28"/>
          <w:szCs w:val="28"/>
        </w:rPr>
        <w:t xml:space="preserve"> гривень;</w:t>
      </w:r>
    </w:p>
    <w:p w14:paraId="74FBB304" w14:textId="378C254C" w:rsidR="006749CB" w:rsidRPr="00A14AF4" w:rsidRDefault="006749CB" w:rsidP="006749CB">
      <w:pPr>
        <w:rPr>
          <w:rFonts w:ascii="Times New Roman" w:hAnsi="Times New Roman"/>
          <w:bCs/>
          <w:sz w:val="28"/>
          <w:szCs w:val="28"/>
        </w:rPr>
      </w:pPr>
      <w:r w:rsidRPr="006749CB">
        <w:rPr>
          <w:rFonts w:ascii="Times New Roman" w:hAnsi="Times New Roman"/>
          <w:bCs/>
          <w:sz w:val="28"/>
          <w:szCs w:val="28"/>
        </w:rPr>
        <w:t xml:space="preserve">на 2024 рік у сумі </w:t>
      </w:r>
      <w:r w:rsidR="006C29F1">
        <w:rPr>
          <w:rFonts w:ascii="Times New Roman" w:hAnsi="Times New Roman"/>
          <w:bCs/>
          <w:sz w:val="28"/>
          <w:szCs w:val="28"/>
        </w:rPr>
        <w:t>2657076,00</w:t>
      </w:r>
      <w:r w:rsidRPr="006749CB">
        <w:rPr>
          <w:rFonts w:ascii="Times New Roman" w:hAnsi="Times New Roman"/>
          <w:bCs/>
          <w:sz w:val="28"/>
          <w:szCs w:val="28"/>
        </w:rPr>
        <w:t xml:space="preserve"> гривень, у тому числі видатки загального фонду – </w:t>
      </w:r>
      <w:r w:rsidR="006C29F1">
        <w:rPr>
          <w:rFonts w:ascii="Times New Roman" w:hAnsi="Times New Roman"/>
          <w:bCs/>
          <w:sz w:val="28"/>
          <w:szCs w:val="28"/>
        </w:rPr>
        <w:t>2657076,00</w:t>
      </w:r>
      <w:r w:rsidRPr="006749CB">
        <w:rPr>
          <w:rFonts w:ascii="Times New Roman" w:hAnsi="Times New Roman"/>
          <w:bCs/>
          <w:sz w:val="28"/>
          <w:szCs w:val="28"/>
        </w:rPr>
        <w:t xml:space="preserve"> гривень</w:t>
      </w:r>
      <w:r w:rsidR="006C29F1">
        <w:rPr>
          <w:rFonts w:ascii="Times New Roman" w:hAnsi="Times New Roman"/>
          <w:bCs/>
          <w:sz w:val="28"/>
          <w:szCs w:val="28"/>
        </w:rPr>
        <w:t>;</w:t>
      </w:r>
    </w:p>
    <w:p w14:paraId="2725157D" w14:textId="718DB38E" w:rsidR="00714119" w:rsidRDefault="00714119" w:rsidP="000E0356">
      <w:pPr>
        <w:ind w:firstLine="851"/>
        <w:jc w:val="both"/>
        <w:rPr>
          <w:rFonts w:ascii="Times New Roman" w:hAnsi="Times New Roman"/>
          <w:sz w:val="28"/>
          <w:szCs w:val="28"/>
        </w:rPr>
      </w:pPr>
      <w:r w:rsidRPr="002848B5">
        <w:rPr>
          <w:rFonts w:ascii="Times New Roman" w:hAnsi="Times New Roman"/>
          <w:sz w:val="28"/>
          <w:szCs w:val="28"/>
        </w:rPr>
        <w:t>Прогноз видаткової частини бюджету розроблено відповідно до положень бюджетно-галузевого законодавства, основних прогнозних макропоказників</w:t>
      </w:r>
      <w:r>
        <w:rPr>
          <w:rFonts w:ascii="Times New Roman" w:hAnsi="Times New Roman"/>
          <w:sz w:val="28"/>
          <w:szCs w:val="28"/>
        </w:rPr>
        <w:t xml:space="preserve"> економічного і соціального розвитку України, пріоритетів бюджетної політики передбачених Бюджетною декларацією</w:t>
      </w:r>
      <w:r w:rsidR="0099594B">
        <w:rPr>
          <w:rFonts w:ascii="Times New Roman" w:hAnsi="Times New Roman"/>
          <w:sz w:val="28"/>
          <w:szCs w:val="28"/>
        </w:rPr>
        <w:t xml:space="preserve">, </w:t>
      </w:r>
      <w:r>
        <w:rPr>
          <w:rFonts w:ascii="Times New Roman" w:hAnsi="Times New Roman"/>
          <w:sz w:val="28"/>
          <w:szCs w:val="28"/>
        </w:rPr>
        <w:t xml:space="preserve">розрахованих прогнозних показників дохідної частини бюджету  та з урахуванням особливостей реформ, які впроваджуються у відповідних галузях. </w:t>
      </w:r>
    </w:p>
    <w:p w14:paraId="54B62E28" w14:textId="77777777" w:rsidR="00714119" w:rsidRDefault="00714119" w:rsidP="000E0356">
      <w:pPr>
        <w:ind w:firstLine="851"/>
        <w:jc w:val="both"/>
        <w:rPr>
          <w:rFonts w:ascii="Times New Roman" w:hAnsi="Times New Roman"/>
          <w:sz w:val="28"/>
          <w:szCs w:val="28"/>
        </w:rPr>
      </w:pPr>
      <w:r>
        <w:rPr>
          <w:rFonts w:ascii="Times New Roman" w:hAnsi="Times New Roman"/>
          <w:sz w:val="28"/>
          <w:szCs w:val="28"/>
        </w:rPr>
        <w:t xml:space="preserve">На прогнозні показники видатків мають вплив зростання розмірів соціальних гарантій (мінімальної заробітної плати, прожиткового мінімуму тощо), а також впровадження реформ у сфері медицини, соціального захисту, освіти.        </w:t>
      </w:r>
    </w:p>
    <w:p w14:paraId="6C1594E3" w14:textId="77777777" w:rsidR="00714119" w:rsidRDefault="00714119" w:rsidP="000E0356">
      <w:pPr>
        <w:ind w:firstLine="851"/>
        <w:jc w:val="both"/>
        <w:rPr>
          <w:rFonts w:ascii="Times New Roman" w:hAnsi="Times New Roman"/>
          <w:sz w:val="28"/>
          <w:szCs w:val="28"/>
        </w:rPr>
      </w:pPr>
      <w:r>
        <w:rPr>
          <w:rFonts w:ascii="Times New Roman" w:hAnsi="Times New Roman"/>
          <w:sz w:val="28"/>
          <w:szCs w:val="28"/>
        </w:rPr>
        <w:t>Основною метою розподілу коштів бюджету є забезпечення надання якісних публічних послуг та підвищення життєвого рівня населення громади.  Для її досягнення передбачено виконання завдань у кожній сфері.</w:t>
      </w:r>
    </w:p>
    <w:p w14:paraId="12FDB8EF" w14:textId="77777777" w:rsidR="00714119" w:rsidRDefault="00714119" w:rsidP="00AB1A6D">
      <w:pPr>
        <w:jc w:val="center"/>
        <w:rPr>
          <w:rFonts w:ascii="Times New Roman" w:hAnsi="Times New Roman"/>
          <w:b/>
          <w:sz w:val="28"/>
          <w:szCs w:val="28"/>
        </w:rPr>
      </w:pPr>
      <w:r w:rsidRPr="007A35C5">
        <w:rPr>
          <w:rFonts w:ascii="Times New Roman" w:hAnsi="Times New Roman"/>
          <w:b/>
          <w:sz w:val="28"/>
          <w:szCs w:val="28"/>
        </w:rPr>
        <w:t>Органи місцевого самоврядування</w:t>
      </w:r>
    </w:p>
    <w:p w14:paraId="2AAC7507" w14:textId="77777777" w:rsidR="00714119" w:rsidRDefault="00714119" w:rsidP="005733AE">
      <w:pPr>
        <w:ind w:firstLine="708"/>
        <w:rPr>
          <w:rFonts w:ascii="Times New Roman" w:hAnsi="Times New Roman"/>
          <w:sz w:val="28"/>
          <w:szCs w:val="28"/>
        </w:rPr>
      </w:pPr>
      <w:r w:rsidRPr="005733AE">
        <w:rPr>
          <w:rFonts w:ascii="Times New Roman" w:hAnsi="Times New Roman"/>
          <w:sz w:val="28"/>
          <w:szCs w:val="28"/>
        </w:rPr>
        <w:t>Пріоритетним</w:t>
      </w:r>
      <w:r>
        <w:rPr>
          <w:rFonts w:ascii="Times New Roman" w:hAnsi="Times New Roman"/>
          <w:sz w:val="28"/>
          <w:szCs w:val="28"/>
        </w:rPr>
        <w:t xml:space="preserve"> завданням органів місцевого самоврядування є забезпечення здійснення повноважень, наданих Конституцією України, Законом України «Про місцеве самоврядування в Україні» та іншими нормативно-правовими актами.</w:t>
      </w:r>
    </w:p>
    <w:p w14:paraId="35125CF8" w14:textId="6047B66A" w:rsidR="00714119" w:rsidRDefault="00714119" w:rsidP="005733AE">
      <w:pPr>
        <w:rPr>
          <w:rFonts w:ascii="Times New Roman" w:hAnsi="Times New Roman"/>
          <w:sz w:val="28"/>
          <w:szCs w:val="28"/>
        </w:rPr>
      </w:pPr>
      <w:r>
        <w:rPr>
          <w:rFonts w:ascii="Times New Roman" w:hAnsi="Times New Roman"/>
          <w:sz w:val="28"/>
          <w:szCs w:val="28"/>
        </w:rPr>
        <w:t xml:space="preserve"> У 202</w:t>
      </w:r>
      <w:r w:rsidR="0099594B">
        <w:rPr>
          <w:rFonts w:ascii="Times New Roman" w:hAnsi="Times New Roman"/>
          <w:sz w:val="28"/>
          <w:szCs w:val="28"/>
        </w:rPr>
        <w:t>2</w:t>
      </w:r>
      <w:r>
        <w:rPr>
          <w:rFonts w:ascii="Times New Roman" w:hAnsi="Times New Roman"/>
          <w:sz w:val="28"/>
          <w:szCs w:val="28"/>
        </w:rPr>
        <w:t>- 202</w:t>
      </w:r>
      <w:r w:rsidR="0099594B">
        <w:rPr>
          <w:rFonts w:ascii="Times New Roman" w:hAnsi="Times New Roman"/>
          <w:sz w:val="28"/>
          <w:szCs w:val="28"/>
        </w:rPr>
        <w:t>4</w:t>
      </w:r>
      <w:r>
        <w:rPr>
          <w:rFonts w:ascii="Times New Roman" w:hAnsi="Times New Roman"/>
          <w:sz w:val="28"/>
          <w:szCs w:val="28"/>
        </w:rPr>
        <w:t xml:space="preserve"> роках планується здійснювати такі заходи:</w:t>
      </w:r>
    </w:p>
    <w:p w14:paraId="1F3C9682" w14:textId="3A0F0C9A"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t>розвиток кадрового потенціалу та підвищення кваліфікації посадових осіб  місцевого самоврядування, депутатів місцевих рад;</w:t>
      </w:r>
    </w:p>
    <w:p w14:paraId="7266B697" w14:textId="28F18DD9"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t>обмін досвідом та сприяння розвитку місцевого самоврядування;</w:t>
      </w:r>
    </w:p>
    <w:p w14:paraId="6977B5FD" w14:textId="1E8D480E"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t>залучення громадськості до розроблення управлінських рішень і контроль за їх реалізацією;</w:t>
      </w:r>
    </w:p>
    <w:p w14:paraId="44D6559F" w14:textId="3AD39921" w:rsidR="00605D97" w:rsidRPr="00605D97" w:rsidRDefault="00605D97" w:rsidP="00605D97">
      <w:pPr>
        <w:pStyle w:val="a6"/>
        <w:numPr>
          <w:ilvl w:val="0"/>
          <w:numId w:val="3"/>
        </w:numPr>
        <w:rPr>
          <w:rFonts w:ascii="Times New Roman" w:hAnsi="Times New Roman"/>
          <w:sz w:val="28"/>
          <w:szCs w:val="28"/>
        </w:rPr>
      </w:pPr>
      <w:r w:rsidRPr="00605D97">
        <w:rPr>
          <w:rFonts w:ascii="Times New Roman" w:hAnsi="Times New Roman"/>
          <w:sz w:val="28"/>
          <w:szCs w:val="28"/>
        </w:rPr>
        <w:t>висвітлення діяльності селищної ради в засобах масової інформації;</w:t>
      </w:r>
    </w:p>
    <w:p w14:paraId="6D9F9A23" w14:textId="69F9359C" w:rsidR="00605D97" w:rsidRPr="00605D97" w:rsidRDefault="00605D97" w:rsidP="00605D97">
      <w:pPr>
        <w:rPr>
          <w:rFonts w:ascii="Times New Roman" w:hAnsi="Times New Roman"/>
          <w:sz w:val="28"/>
          <w:szCs w:val="28"/>
        </w:rPr>
      </w:pPr>
      <w:r w:rsidRPr="00605D97">
        <w:rPr>
          <w:rFonts w:ascii="Times New Roman" w:hAnsi="Times New Roman"/>
          <w:sz w:val="28"/>
          <w:szCs w:val="28"/>
        </w:rPr>
        <w:t>Основними результатами, яких планується досягти є:</w:t>
      </w:r>
    </w:p>
    <w:p w14:paraId="1EE927B4" w14:textId="51E884F5" w:rsidR="00605D97" w:rsidRPr="00CD6358" w:rsidRDefault="00605D97" w:rsidP="00CD6358">
      <w:pPr>
        <w:pStyle w:val="a6"/>
        <w:numPr>
          <w:ilvl w:val="0"/>
          <w:numId w:val="3"/>
        </w:numPr>
        <w:rPr>
          <w:rFonts w:ascii="Times New Roman" w:hAnsi="Times New Roman"/>
          <w:sz w:val="28"/>
          <w:szCs w:val="28"/>
        </w:rPr>
      </w:pPr>
      <w:r w:rsidRPr="00CD6358">
        <w:rPr>
          <w:rFonts w:ascii="Times New Roman" w:hAnsi="Times New Roman"/>
          <w:sz w:val="28"/>
          <w:szCs w:val="28"/>
        </w:rPr>
        <w:t>посилення правової, організаційної та матеріальної спроможності територіальної громади;</w:t>
      </w:r>
    </w:p>
    <w:p w14:paraId="71A4E8F3" w14:textId="4B1A8320" w:rsidR="00605D97" w:rsidRPr="00CD6358" w:rsidRDefault="00605D97" w:rsidP="00CD6358">
      <w:pPr>
        <w:pStyle w:val="a6"/>
        <w:numPr>
          <w:ilvl w:val="0"/>
          <w:numId w:val="3"/>
        </w:numPr>
        <w:rPr>
          <w:rFonts w:ascii="Times New Roman" w:hAnsi="Times New Roman"/>
          <w:sz w:val="28"/>
          <w:szCs w:val="28"/>
        </w:rPr>
      </w:pPr>
      <w:r w:rsidRPr="00CD6358">
        <w:rPr>
          <w:rFonts w:ascii="Times New Roman" w:hAnsi="Times New Roman"/>
          <w:sz w:val="28"/>
          <w:szCs w:val="28"/>
        </w:rPr>
        <w:t>створення прозорої системи прийняття рішень, підвищення рівня довіри до місцевої влади;</w:t>
      </w:r>
    </w:p>
    <w:p w14:paraId="5E8993D5" w14:textId="3A7A6E04" w:rsidR="00605D97" w:rsidRPr="00CD6358" w:rsidRDefault="00605D97" w:rsidP="00CD6358">
      <w:pPr>
        <w:pStyle w:val="a6"/>
        <w:numPr>
          <w:ilvl w:val="0"/>
          <w:numId w:val="3"/>
        </w:numPr>
        <w:rPr>
          <w:rFonts w:ascii="Times New Roman" w:hAnsi="Times New Roman"/>
          <w:sz w:val="28"/>
          <w:szCs w:val="28"/>
        </w:rPr>
      </w:pPr>
      <w:r w:rsidRPr="00CD6358">
        <w:rPr>
          <w:rFonts w:ascii="Times New Roman" w:hAnsi="Times New Roman"/>
          <w:sz w:val="28"/>
          <w:szCs w:val="28"/>
        </w:rPr>
        <w:t>підвищення кваліфікації депутатів місцевих рад та посадових осіб місцевого самоврядування;</w:t>
      </w:r>
    </w:p>
    <w:p w14:paraId="3A2DEECE" w14:textId="5EF93F66" w:rsidR="00605D97" w:rsidRDefault="00605D97" w:rsidP="00605D97">
      <w:pPr>
        <w:rPr>
          <w:rFonts w:ascii="Times New Roman" w:hAnsi="Times New Roman"/>
          <w:sz w:val="28"/>
          <w:szCs w:val="28"/>
        </w:rPr>
      </w:pPr>
      <w:r w:rsidRPr="00605D97">
        <w:rPr>
          <w:rFonts w:ascii="Times New Roman" w:hAnsi="Times New Roman"/>
          <w:sz w:val="28"/>
          <w:szCs w:val="28"/>
        </w:rPr>
        <w:t>поліпшення умов надання населенню адміністративних послуг на належному рівні, підвищення їх якості.</w:t>
      </w:r>
    </w:p>
    <w:p w14:paraId="1C855E41" w14:textId="77777777" w:rsidR="00714119" w:rsidRPr="005F190F" w:rsidRDefault="00714119" w:rsidP="005733AE">
      <w:pPr>
        <w:rPr>
          <w:rFonts w:ascii="Times New Roman" w:hAnsi="Times New Roman"/>
          <w:sz w:val="28"/>
          <w:szCs w:val="28"/>
        </w:rPr>
      </w:pPr>
      <w:r>
        <w:rPr>
          <w:rFonts w:ascii="Times New Roman" w:hAnsi="Times New Roman"/>
          <w:sz w:val="28"/>
          <w:szCs w:val="28"/>
        </w:rPr>
        <w:t xml:space="preserve">    - з</w:t>
      </w:r>
      <w:r w:rsidRPr="00BF2E8C">
        <w:rPr>
          <w:rFonts w:ascii="Times New Roman" w:hAnsi="Times New Roman"/>
          <w:sz w:val="28"/>
          <w:szCs w:val="28"/>
        </w:rPr>
        <w:t>абезпечення виконання наданих законодавством повноважень</w:t>
      </w:r>
      <w:r>
        <w:rPr>
          <w:rFonts w:ascii="Times New Roman" w:hAnsi="Times New Roman"/>
          <w:sz w:val="28"/>
          <w:szCs w:val="28"/>
        </w:rPr>
        <w:t xml:space="preserve"> у відповідній сфері державної </w:t>
      </w:r>
      <w:r w:rsidRPr="005F190F">
        <w:rPr>
          <w:rFonts w:ascii="Times New Roman" w:hAnsi="Times New Roman"/>
          <w:sz w:val="28"/>
          <w:szCs w:val="28"/>
        </w:rPr>
        <w:t>політики;</w:t>
      </w:r>
    </w:p>
    <w:p w14:paraId="1007AB11" w14:textId="199EFC77" w:rsidR="000F50F7" w:rsidRPr="00D20FB5" w:rsidRDefault="00714119" w:rsidP="00D20FB5">
      <w:pPr>
        <w:rPr>
          <w:rFonts w:ascii="Times New Roman" w:hAnsi="Times New Roman"/>
          <w:sz w:val="28"/>
          <w:szCs w:val="28"/>
        </w:rPr>
      </w:pPr>
      <w:r w:rsidRPr="005F190F">
        <w:rPr>
          <w:rFonts w:ascii="Times New Roman" w:hAnsi="Times New Roman"/>
          <w:sz w:val="28"/>
          <w:szCs w:val="28"/>
        </w:rPr>
        <w:t xml:space="preserve">    - організаційне, інформаційно-аналітичне та матеріально-технічне забезпечення діяльності </w:t>
      </w:r>
      <w:r w:rsidR="008B48F1">
        <w:rPr>
          <w:rFonts w:ascii="Times New Roman" w:hAnsi="Times New Roman"/>
          <w:sz w:val="28"/>
          <w:szCs w:val="28"/>
        </w:rPr>
        <w:t>селищної</w:t>
      </w:r>
      <w:r w:rsidRPr="005F190F">
        <w:rPr>
          <w:rFonts w:ascii="Times New Roman" w:hAnsi="Times New Roman"/>
          <w:sz w:val="28"/>
          <w:szCs w:val="28"/>
        </w:rPr>
        <w:t xml:space="preserve"> ради.</w:t>
      </w:r>
    </w:p>
    <w:p w14:paraId="0FDE336B" w14:textId="2F9F5EE1" w:rsidR="00714119" w:rsidRPr="005F190F" w:rsidRDefault="00714119" w:rsidP="00AB1A6D">
      <w:pPr>
        <w:jc w:val="center"/>
        <w:rPr>
          <w:rFonts w:ascii="Times New Roman" w:hAnsi="Times New Roman"/>
          <w:b/>
          <w:sz w:val="28"/>
          <w:szCs w:val="28"/>
        </w:rPr>
      </w:pPr>
      <w:r w:rsidRPr="005F190F">
        <w:rPr>
          <w:rFonts w:ascii="Times New Roman" w:hAnsi="Times New Roman"/>
          <w:b/>
          <w:sz w:val="28"/>
          <w:szCs w:val="28"/>
        </w:rPr>
        <w:t>Освіта</w:t>
      </w:r>
    </w:p>
    <w:p w14:paraId="5A674EBC" w14:textId="77777777" w:rsidR="00714119" w:rsidRPr="0008789F" w:rsidRDefault="00714119" w:rsidP="0008789F">
      <w:pPr>
        <w:ind w:firstLine="851"/>
        <w:jc w:val="both"/>
        <w:rPr>
          <w:rFonts w:ascii="Times New Roman" w:hAnsi="Times New Roman"/>
          <w:sz w:val="28"/>
          <w:szCs w:val="28"/>
        </w:rPr>
      </w:pPr>
      <w:r w:rsidRPr="0008789F">
        <w:rPr>
          <w:rFonts w:ascii="Times New Roman" w:hAnsi="Times New Roman"/>
          <w:sz w:val="28"/>
          <w:szCs w:val="28"/>
        </w:rPr>
        <w:t>Пріоритетом розвитку галузі освіта є забезпечення максимального задоволення освітніх потреб мешканців об’єднаної територіальної громади, формування доступної та якісної системи освіти і виховання, що відповідає сучасним тенденціям розвитку суспільства керуючись Законом України «Про освіту». Основні цілі державної політики та місцевого розвитку у сфері освіти полягають у забезпеченні права дитини на доступність здобуття якісної, сучасної та доступної освіти.</w:t>
      </w:r>
    </w:p>
    <w:p w14:paraId="48446B59" w14:textId="320B32D4" w:rsidR="00714119" w:rsidRDefault="00714119" w:rsidP="0008789F">
      <w:pPr>
        <w:ind w:firstLine="851"/>
        <w:jc w:val="both"/>
        <w:rPr>
          <w:rFonts w:ascii="Times New Roman" w:hAnsi="Times New Roman"/>
          <w:sz w:val="28"/>
          <w:szCs w:val="28"/>
        </w:rPr>
      </w:pPr>
      <w:r w:rsidRPr="0008789F">
        <w:rPr>
          <w:rFonts w:ascii="Times New Roman" w:hAnsi="Times New Roman"/>
          <w:sz w:val="28"/>
          <w:szCs w:val="28"/>
        </w:rPr>
        <w:t>Для досягнення визначених цілей передбачено виконання заходів:</w:t>
      </w:r>
    </w:p>
    <w:p w14:paraId="2CE9D75F" w14:textId="19727BC1"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проведення оптимізації мережі закладів загальної середньої освіти, насамперед шляхом утворення опорних закладів, «нової української школи»;</w:t>
      </w:r>
    </w:p>
    <w:p w14:paraId="44E9D0A6" w14:textId="1D2ECA04"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створення умов кожній дитині для розвитку її творчих здібностей і талантів;</w:t>
      </w:r>
    </w:p>
    <w:p w14:paraId="72A9AA6E" w14:textId="3F58A240"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розвиток та підтримка системи роботи з обдарованими дітьми та учнівською молоддю;</w:t>
      </w:r>
    </w:p>
    <w:p w14:paraId="6A79B328" w14:textId="5F0174B3"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забезпечення умов для сучасних моделей професійного та особистісного розвитку педагогів, підготовка педагогічних кадрів до побудови виховання в сучасних умовах інноваційних змін;</w:t>
      </w:r>
    </w:p>
    <w:p w14:paraId="59DAF972" w14:textId="24D3F070"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забезпечення нового освітнього простору та дизайну, зміцнення матеріально-технічної бази та оновлення комп’ютерної техніки закладів освіти;</w:t>
      </w:r>
    </w:p>
    <w:p w14:paraId="40A0642E" w14:textId="110B8C88"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створення належних умов для безперешкодного доступу дітей з особливими освітніми потребами до приміщень закладів освіти та навчальних кабінетів;</w:t>
      </w:r>
    </w:p>
    <w:p w14:paraId="6430036A" w14:textId="6CFDBD0A"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організація інклюзивного навчання у закладах освіти;</w:t>
      </w:r>
    </w:p>
    <w:p w14:paraId="20FFD705" w14:textId="5E531FCC"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залучення вихованців закладів дошкільної освіти та учнів закладів загальної середньої освіти до активного дозвілля;</w:t>
      </w:r>
    </w:p>
    <w:p w14:paraId="11E8A8AC" w14:textId="2C3E8B12"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осучаснення інтер’єру, створення сприятливих, комфортних та безпечних умов перебування в закладах освіти;</w:t>
      </w:r>
    </w:p>
    <w:p w14:paraId="7B6D54D8" w14:textId="4BB479A2" w:rsidR="00CD6358" w:rsidRPr="00936E51" w:rsidRDefault="00714119" w:rsidP="00936E51">
      <w:pPr>
        <w:pStyle w:val="a6"/>
        <w:numPr>
          <w:ilvl w:val="0"/>
          <w:numId w:val="3"/>
        </w:numPr>
        <w:jc w:val="both"/>
        <w:rPr>
          <w:rFonts w:ascii="Times New Roman" w:hAnsi="Times New Roman"/>
          <w:sz w:val="28"/>
          <w:szCs w:val="28"/>
        </w:rPr>
      </w:pPr>
      <w:r w:rsidRPr="00CD6358">
        <w:rPr>
          <w:rFonts w:ascii="Times New Roman" w:hAnsi="Times New Roman"/>
          <w:sz w:val="28"/>
          <w:szCs w:val="28"/>
        </w:rPr>
        <w:t>забезпечення транспортними послугами та супровід під час підвезення дітей з віддалених селищ до місця навчання і у зворотному напрямку.</w:t>
      </w:r>
    </w:p>
    <w:p w14:paraId="58403E46" w14:textId="02D54DC9" w:rsidR="00714119" w:rsidRDefault="00714119" w:rsidP="0008789F">
      <w:pPr>
        <w:ind w:firstLine="851"/>
        <w:jc w:val="both"/>
        <w:rPr>
          <w:rFonts w:ascii="Times New Roman" w:hAnsi="Times New Roman"/>
          <w:sz w:val="28"/>
          <w:szCs w:val="28"/>
        </w:rPr>
      </w:pPr>
      <w:r w:rsidRPr="0008789F">
        <w:rPr>
          <w:rFonts w:ascii="Times New Roman" w:hAnsi="Times New Roman"/>
          <w:sz w:val="28"/>
          <w:szCs w:val="28"/>
        </w:rPr>
        <w:t>Очікувані показники досягнення цілей:</w:t>
      </w:r>
    </w:p>
    <w:p w14:paraId="4C15BBD6" w14:textId="67015E09" w:rsidR="00CD6358" w:rsidRPr="00CD6358" w:rsidRDefault="00CD6358"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підвищення якості результатів навчання учнів в загальноосвітніх школах;</w:t>
      </w:r>
    </w:p>
    <w:p w14:paraId="33A1E271" w14:textId="4E5D93A7"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підвищення рівня охоплення дітей дошкільного віку дошкільною освітою;</w:t>
      </w:r>
    </w:p>
    <w:p w14:paraId="6478C8D0" w14:textId="597AB216"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подальше забезпечення якісною корекційно</w:t>
      </w:r>
      <w:r w:rsidR="00CD6358">
        <w:rPr>
          <w:rFonts w:ascii="Times New Roman" w:hAnsi="Times New Roman"/>
          <w:sz w:val="28"/>
          <w:szCs w:val="28"/>
        </w:rPr>
        <w:t xml:space="preserve"> </w:t>
      </w:r>
      <w:r w:rsidRPr="00CD6358">
        <w:rPr>
          <w:rFonts w:ascii="Times New Roman" w:hAnsi="Times New Roman"/>
          <w:sz w:val="28"/>
          <w:szCs w:val="28"/>
        </w:rPr>
        <w:t>-</w:t>
      </w:r>
      <w:r w:rsidR="00CD6358">
        <w:rPr>
          <w:rFonts w:ascii="Times New Roman" w:hAnsi="Times New Roman"/>
          <w:sz w:val="28"/>
          <w:szCs w:val="28"/>
        </w:rPr>
        <w:t xml:space="preserve"> </w:t>
      </w:r>
      <w:r w:rsidRPr="00CD6358">
        <w:rPr>
          <w:rFonts w:ascii="Times New Roman" w:hAnsi="Times New Roman"/>
          <w:sz w:val="28"/>
          <w:szCs w:val="28"/>
        </w:rPr>
        <w:t>розвитковою роботою з учнями з особливими освітніми потребами, залучення дітей та їх батьків до здорового способу життя, активного відпочинку;</w:t>
      </w:r>
    </w:p>
    <w:p w14:paraId="08BCC382" w14:textId="121C3F07" w:rsidR="00714119" w:rsidRPr="00CD6358" w:rsidRDefault="00714119" w:rsidP="00CD6358">
      <w:pPr>
        <w:pStyle w:val="a6"/>
        <w:numPr>
          <w:ilvl w:val="0"/>
          <w:numId w:val="3"/>
        </w:numPr>
        <w:jc w:val="both"/>
        <w:rPr>
          <w:rFonts w:ascii="Times New Roman" w:hAnsi="Times New Roman"/>
          <w:sz w:val="28"/>
          <w:szCs w:val="28"/>
        </w:rPr>
      </w:pPr>
      <w:r w:rsidRPr="00CD6358">
        <w:rPr>
          <w:rFonts w:ascii="Times New Roman" w:hAnsi="Times New Roman"/>
          <w:sz w:val="28"/>
          <w:szCs w:val="28"/>
        </w:rPr>
        <w:t>подальше забезпечення всіх закладів освіти сучасним комп’ютерним та мультимедійним обладнанням;</w:t>
      </w:r>
    </w:p>
    <w:p w14:paraId="4CA513F0" w14:textId="5EAC73B6" w:rsidR="00714119" w:rsidRPr="005F190F" w:rsidRDefault="00714119" w:rsidP="00CD6358">
      <w:pPr>
        <w:pStyle w:val="a6"/>
        <w:numPr>
          <w:ilvl w:val="0"/>
          <w:numId w:val="3"/>
        </w:numPr>
        <w:jc w:val="both"/>
      </w:pPr>
      <w:r w:rsidRPr="00CD6358">
        <w:rPr>
          <w:rFonts w:ascii="Times New Roman" w:hAnsi="Times New Roman"/>
          <w:sz w:val="28"/>
          <w:szCs w:val="28"/>
        </w:rPr>
        <w:t>підвищення створення комфортних умов освітнього простору для навчання, придбання сучасних меблів для початкових класів, засобів  навчання та забезпечення підручниками нового покоління.</w:t>
      </w:r>
    </w:p>
    <w:p w14:paraId="762A826D" w14:textId="3C81032E" w:rsidR="00714119" w:rsidRPr="0008789F" w:rsidRDefault="00714119" w:rsidP="0008789F">
      <w:pPr>
        <w:ind w:firstLine="851"/>
        <w:jc w:val="both"/>
        <w:rPr>
          <w:rFonts w:ascii="Times New Roman" w:hAnsi="Times New Roman"/>
          <w:sz w:val="28"/>
          <w:szCs w:val="28"/>
        </w:rPr>
      </w:pPr>
      <w:r w:rsidRPr="00BF7720">
        <w:rPr>
          <w:rFonts w:ascii="Times New Roman" w:hAnsi="Times New Roman"/>
          <w:sz w:val="28"/>
          <w:szCs w:val="28"/>
        </w:rPr>
        <w:t xml:space="preserve"> </w:t>
      </w:r>
      <w:bookmarkStart w:id="3" w:name="_Hlk79832194"/>
      <w:r w:rsidRPr="00BF7720">
        <w:rPr>
          <w:rFonts w:ascii="Times New Roman" w:hAnsi="Times New Roman"/>
          <w:sz w:val="28"/>
          <w:szCs w:val="28"/>
        </w:rPr>
        <w:t xml:space="preserve">Реалізація освітніх послуг буде здійснюватися </w:t>
      </w:r>
      <w:r>
        <w:rPr>
          <w:rFonts w:ascii="Times New Roman" w:hAnsi="Times New Roman"/>
          <w:sz w:val="28"/>
          <w:szCs w:val="28"/>
        </w:rPr>
        <w:t xml:space="preserve">через існуючу мережу освітніх закладів, яка включає </w:t>
      </w:r>
      <w:r w:rsidR="00D80071">
        <w:rPr>
          <w:rFonts w:ascii="Times New Roman" w:hAnsi="Times New Roman"/>
          <w:sz w:val="28"/>
          <w:szCs w:val="28"/>
        </w:rPr>
        <w:t>6</w:t>
      </w:r>
      <w:r>
        <w:rPr>
          <w:rFonts w:ascii="Times New Roman" w:hAnsi="Times New Roman"/>
          <w:sz w:val="28"/>
          <w:szCs w:val="28"/>
        </w:rPr>
        <w:t xml:space="preserve"> заклад</w:t>
      </w:r>
      <w:r w:rsidR="00D80071">
        <w:rPr>
          <w:rFonts w:ascii="Times New Roman" w:hAnsi="Times New Roman"/>
          <w:sz w:val="28"/>
          <w:szCs w:val="28"/>
        </w:rPr>
        <w:t>ів</w:t>
      </w:r>
      <w:r>
        <w:rPr>
          <w:rFonts w:ascii="Times New Roman" w:hAnsi="Times New Roman"/>
          <w:sz w:val="28"/>
          <w:szCs w:val="28"/>
        </w:rPr>
        <w:t xml:space="preserve"> дошкільної освіти, </w:t>
      </w:r>
      <w:r w:rsidR="00D80071">
        <w:rPr>
          <w:rFonts w:ascii="Times New Roman" w:hAnsi="Times New Roman"/>
          <w:sz w:val="28"/>
          <w:szCs w:val="28"/>
        </w:rPr>
        <w:t>4</w:t>
      </w:r>
      <w:r>
        <w:rPr>
          <w:rFonts w:ascii="Times New Roman" w:hAnsi="Times New Roman"/>
          <w:sz w:val="28"/>
          <w:szCs w:val="28"/>
        </w:rPr>
        <w:t xml:space="preserve"> </w:t>
      </w:r>
      <w:r w:rsidR="00D80071">
        <w:rPr>
          <w:rFonts w:ascii="Times New Roman" w:hAnsi="Times New Roman"/>
          <w:sz w:val="28"/>
          <w:szCs w:val="28"/>
        </w:rPr>
        <w:t>заклади</w:t>
      </w:r>
      <w:r>
        <w:rPr>
          <w:rFonts w:ascii="Times New Roman" w:hAnsi="Times New Roman"/>
          <w:sz w:val="28"/>
          <w:szCs w:val="28"/>
        </w:rPr>
        <w:t xml:space="preserve"> загальної середньої освіти</w:t>
      </w:r>
      <w:r w:rsidR="00D80071">
        <w:rPr>
          <w:rFonts w:ascii="Times New Roman" w:hAnsi="Times New Roman"/>
          <w:sz w:val="28"/>
          <w:szCs w:val="28"/>
        </w:rPr>
        <w:t xml:space="preserve">. </w:t>
      </w:r>
      <w:r>
        <w:rPr>
          <w:rFonts w:ascii="Times New Roman" w:hAnsi="Times New Roman"/>
          <w:sz w:val="28"/>
          <w:szCs w:val="28"/>
        </w:rPr>
        <w:t xml:space="preserve"> </w:t>
      </w:r>
    </w:p>
    <w:bookmarkEnd w:id="3"/>
    <w:p w14:paraId="57DA7EB7" w14:textId="77777777" w:rsidR="00714119" w:rsidRPr="0008789F" w:rsidRDefault="00714119" w:rsidP="00AB1A6D">
      <w:pPr>
        <w:jc w:val="center"/>
        <w:rPr>
          <w:rFonts w:ascii="Times New Roman" w:hAnsi="Times New Roman"/>
          <w:b/>
          <w:sz w:val="28"/>
          <w:szCs w:val="28"/>
          <w:lang w:val="ru-RU"/>
        </w:rPr>
      </w:pPr>
      <w:r w:rsidRPr="007A35C5">
        <w:rPr>
          <w:rFonts w:ascii="Times New Roman" w:hAnsi="Times New Roman"/>
          <w:b/>
          <w:sz w:val="28"/>
          <w:szCs w:val="28"/>
        </w:rPr>
        <w:t>Охорона здоров’</w:t>
      </w:r>
      <w:r w:rsidRPr="0008789F">
        <w:rPr>
          <w:rFonts w:ascii="Times New Roman" w:hAnsi="Times New Roman"/>
          <w:b/>
          <w:sz w:val="28"/>
          <w:szCs w:val="28"/>
          <w:lang w:val="ru-RU"/>
        </w:rPr>
        <w:t>я</w:t>
      </w:r>
    </w:p>
    <w:p w14:paraId="743C1AB4" w14:textId="5D4E6266" w:rsidR="00714119" w:rsidRPr="00403967" w:rsidRDefault="00714119" w:rsidP="00403967">
      <w:pPr>
        <w:spacing w:after="0" w:line="240" w:lineRule="auto"/>
        <w:jc w:val="both"/>
        <w:rPr>
          <w:rFonts w:ascii="Times New Roman" w:hAnsi="Times New Roman"/>
          <w:noProof/>
          <w:color w:val="000000"/>
          <w:sz w:val="28"/>
          <w:szCs w:val="28"/>
        </w:rPr>
      </w:pPr>
      <w:r w:rsidRPr="007A35C5">
        <w:rPr>
          <w:rFonts w:ascii="Times New Roman" w:hAnsi="Times New Roman"/>
          <w:sz w:val="28"/>
          <w:szCs w:val="28"/>
        </w:rPr>
        <w:tab/>
        <w:t>Пріоритетом розвитку громади в галузі охорона здоров’</w:t>
      </w:r>
      <w:r w:rsidRPr="0008789F">
        <w:rPr>
          <w:rFonts w:ascii="Times New Roman" w:hAnsi="Times New Roman"/>
          <w:sz w:val="28"/>
          <w:szCs w:val="28"/>
          <w:lang w:val="ru-RU"/>
        </w:rPr>
        <w:t>я</w:t>
      </w:r>
      <w:r w:rsidRPr="007A35C5">
        <w:rPr>
          <w:rFonts w:ascii="Times New Roman" w:hAnsi="Times New Roman"/>
          <w:sz w:val="28"/>
          <w:szCs w:val="28"/>
        </w:rPr>
        <w:t xml:space="preserve"> є реалізація права кожного громадянина на безоплатне і якісне  медичне обслуговування в закладах на території об’єднаної територіальної громади. </w:t>
      </w:r>
      <w:r w:rsidR="0099594B">
        <w:rPr>
          <w:rFonts w:ascii="Times New Roman" w:hAnsi="Times New Roman"/>
          <w:sz w:val="28"/>
          <w:szCs w:val="28"/>
        </w:rPr>
        <w:t xml:space="preserve">(для фінансування даної галузі надається </w:t>
      </w:r>
      <w:r w:rsidR="00D80071">
        <w:rPr>
          <w:rFonts w:ascii="Times New Roman" w:hAnsi="Times New Roman"/>
          <w:sz w:val="28"/>
          <w:szCs w:val="28"/>
        </w:rPr>
        <w:t xml:space="preserve">допомога </w:t>
      </w:r>
      <w:r w:rsidR="0099594B">
        <w:rPr>
          <w:rFonts w:ascii="Times New Roman" w:hAnsi="Times New Roman"/>
          <w:sz w:val="28"/>
          <w:szCs w:val="28"/>
        </w:rPr>
        <w:t xml:space="preserve"> </w:t>
      </w:r>
      <w:r w:rsidR="00D80071">
        <w:rPr>
          <w:rFonts w:ascii="Times New Roman" w:hAnsi="Times New Roman"/>
          <w:sz w:val="28"/>
          <w:szCs w:val="28"/>
        </w:rPr>
        <w:t>Олександрівському Ц</w:t>
      </w:r>
      <w:r w:rsidR="0099594B">
        <w:rPr>
          <w:rFonts w:ascii="Times New Roman" w:hAnsi="Times New Roman"/>
          <w:sz w:val="28"/>
          <w:szCs w:val="28"/>
        </w:rPr>
        <w:t>ПМСД</w:t>
      </w:r>
      <w:r w:rsidR="00D80071">
        <w:rPr>
          <w:rFonts w:ascii="Times New Roman" w:hAnsi="Times New Roman"/>
          <w:sz w:val="28"/>
          <w:szCs w:val="28"/>
        </w:rPr>
        <w:t xml:space="preserve"> відповідно до </w:t>
      </w:r>
      <w:r w:rsidR="00D80071">
        <w:rPr>
          <w:rFonts w:ascii="Times New Roman" w:hAnsi="Times New Roman"/>
          <w:noProof/>
          <w:color w:val="000000"/>
          <w:sz w:val="28"/>
          <w:szCs w:val="28"/>
        </w:rPr>
        <w:t>п</w:t>
      </w:r>
      <w:r w:rsidR="00D80071" w:rsidRPr="00111581">
        <w:rPr>
          <w:rFonts w:ascii="Times New Roman" w:hAnsi="Times New Roman"/>
          <w:noProof/>
          <w:color w:val="000000"/>
          <w:sz w:val="28"/>
          <w:szCs w:val="28"/>
        </w:rPr>
        <w:t>рограм</w:t>
      </w:r>
      <w:r w:rsidR="00D80071">
        <w:rPr>
          <w:rFonts w:ascii="Times New Roman" w:hAnsi="Times New Roman"/>
          <w:noProof/>
          <w:color w:val="000000"/>
          <w:sz w:val="28"/>
          <w:szCs w:val="28"/>
        </w:rPr>
        <w:t>и</w:t>
      </w:r>
      <w:r w:rsidR="00D80071" w:rsidRPr="00111581">
        <w:rPr>
          <w:rFonts w:ascii="Times New Roman" w:hAnsi="Times New Roman"/>
          <w:noProof/>
          <w:color w:val="000000"/>
          <w:sz w:val="28"/>
          <w:szCs w:val="28"/>
        </w:rPr>
        <w:t xml:space="preserve"> розвитку та фінансової підтримки</w:t>
      </w:r>
      <w:r w:rsidR="00D80071">
        <w:rPr>
          <w:rFonts w:ascii="Times New Roman" w:hAnsi="Times New Roman"/>
          <w:noProof/>
          <w:color w:val="000000"/>
          <w:sz w:val="28"/>
          <w:szCs w:val="28"/>
        </w:rPr>
        <w:t xml:space="preserve"> </w:t>
      </w:r>
      <w:r w:rsidR="00D80071" w:rsidRPr="00111581">
        <w:rPr>
          <w:rFonts w:ascii="Times New Roman" w:hAnsi="Times New Roman"/>
          <w:noProof/>
          <w:color w:val="000000"/>
          <w:sz w:val="28"/>
          <w:szCs w:val="28"/>
        </w:rPr>
        <w:t>Комунального некомерційного підприємства «Олександрівський центр первинної медико-санітарної допомоги»</w:t>
      </w:r>
      <w:r w:rsidR="0099594B">
        <w:rPr>
          <w:rFonts w:ascii="Times New Roman" w:hAnsi="Times New Roman"/>
          <w:sz w:val="28"/>
          <w:szCs w:val="28"/>
        </w:rPr>
        <w:t>)</w:t>
      </w:r>
    </w:p>
    <w:p w14:paraId="40D95EA1" w14:textId="202A58B1"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t>Основні цілі  у сфері охорони здоров’</w:t>
      </w:r>
      <w:r w:rsidRPr="0008789F">
        <w:rPr>
          <w:rFonts w:ascii="Times New Roman" w:hAnsi="Times New Roman"/>
          <w:sz w:val="28"/>
          <w:szCs w:val="28"/>
        </w:rPr>
        <w:t>я</w:t>
      </w:r>
      <w:r w:rsidRPr="007A35C5">
        <w:rPr>
          <w:rFonts w:ascii="Times New Roman" w:hAnsi="Times New Roman"/>
          <w:sz w:val="28"/>
          <w:szCs w:val="28"/>
        </w:rPr>
        <w:t xml:space="preserve"> полягають у наданні фінансової підтримки закладам охорони здоров’</w:t>
      </w:r>
      <w:r w:rsidRPr="0008789F">
        <w:rPr>
          <w:rFonts w:ascii="Times New Roman" w:hAnsi="Times New Roman"/>
          <w:sz w:val="28"/>
          <w:szCs w:val="28"/>
        </w:rPr>
        <w:t>я</w:t>
      </w:r>
      <w:r w:rsidRPr="007A35C5">
        <w:rPr>
          <w:rFonts w:ascii="Times New Roman" w:hAnsi="Times New Roman"/>
          <w:sz w:val="28"/>
          <w:szCs w:val="28"/>
        </w:rPr>
        <w:t xml:space="preserve"> за рахунок </w:t>
      </w:r>
      <w:r w:rsidR="008B48F1">
        <w:rPr>
          <w:rFonts w:ascii="Times New Roman" w:hAnsi="Times New Roman"/>
          <w:sz w:val="28"/>
          <w:szCs w:val="28"/>
        </w:rPr>
        <w:t>селищно</w:t>
      </w:r>
      <w:r w:rsidRPr="007A35C5">
        <w:rPr>
          <w:rFonts w:ascii="Times New Roman" w:hAnsi="Times New Roman"/>
          <w:sz w:val="28"/>
          <w:szCs w:val="28"/>
        </w:rPr>
        <w:t>го бюджету для підвищення рівня надання медичної допомоги та збереження здоров’</w:t>
      </w:r>
      <w:r w:rsidRPr="0008789F">
        <w:rPr>
          <w:rFonts w:ascii="Times New Roman" w:hAnsi="Times New Roman"/>
          <w:sz w:val="28"/>
          <w:szCs w:val="28"/>
        </w:rPr>
        <w:t xml:space="preserve">я населення </w:t>
      </w:r>
      <w:r w:rsidR="00D80071">
        <w:rPr>
          <w:rFonts w:ascii="Times New Roman" w:hAnsi="Times New Roman"/>
          <w:sz w:val="28"/>
          <w:szCs w:val="28"/>
        </w:rPr>
        <w:t>Олександрівської селищної ради</w:t>
      </w:r>
      <w:r w:rsidRPr="0008789F">
        <w:rPr>
          <w:rFonts w:ascii="Times New Roman" w:hAnsi="Times New Roman"/>
          <w:sz w:val="28"/>
          <w:szCs w:val="28"/>
        </w:rPr>
        <w:t>.</w:t>
      </w:r>
    </w:p>
    <w:p w14:paraId="6E102E69" w14:textId="77777777"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t>Для досягнення визначеної цілі передбачено виконання наступних завдань:</w:t>
      </w:r>
    </w:p>
    <w:p w14:paraId="7DD16FDF" w14:textId="77777777"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t>- забезпечення лікарськими препаратами, засобами, спеціальним харчуванням на безоплатній основі або частково осіб з особливими потребами, людей  і дітей з інвалідністю, учасників бойових дій, АТО, постраждалих внаслідок Чорнобильської катастрофи;</w:t>
      </w:r>
    </w:p>
    <w:p w14:paraId="66BDB66B" w14:textId="5B96F93E" w:rsidR="00714119" w:rsidRPr="007A35C5" w:rsidRDefault="00714119" w:rsidP="007A35C5">
      <w:pPr>
        <w:ind w:firstLine="708"/>
        <w:jc w:val="both"/>
        <w:rPr>
          <w:rFonts w:ascii="Times New Roman" w:hAnsi="Times New Roman"/>
          <w:sz w:val="28"/>
          <w:szCs w:val="28"/>
        </w:rPr>
      </w:pPr>
      <w:r w:rsidRPr="007A35C5">
        <w:rPr>
          <w:rFonts w:ascii="Times New Roman" w:hAnsi="Times New Roman"/>
          <w:sz w:val="28"/>
          <w:szCs w:val="28"/>
        </w:rPr>
        <w:t>- протидія розповсюдження інфекційних хворо</w:t>
      </w:r>
      <w:r w:rsidR="00D80071">
        <w:rPr>
          <w:rFonts w:ascii="Times New Roman" w:hAnsi="Times New Roman"/>
          <w:sz w:val="28"/>
          <w:szCs w:val="28"/>
        </w:rPr>
        <w:t xml:space="preserve">б </w:t>
      </w:r>
      <w:r w:rsidRPr="007A35C5">
        <w:rPr>
          <w:rFonts w:ascii="Times New Roman" w:hAnsi="Times New Roman"/>
          <w:sz w:val="28"/>
          <w:szCs w:val="28"/>
        </w:rPr>
        <w:t>;</w:t>
      </w:r>
    </w:p>
    <w:p w14:paraId="35198C6E" w14:textId="060D7BF2" w:rsidR="00714119" w:rsidRPr="005F190F" w:rsidRDefault="00714119" w:rsidP="0099594B">
      <w:pPr>
        <w:jc w:val="both"/>
        <w:rPr>
          <w:rFonts w:ascii="Times New Roman" w:hAnsi="Times New Roman"/>
          <w:sz w:val="28"/>
          <w:szCs w:val="28"/>
        </w:rPr>
      </w:pPr>
      <w:r w:rsidRPr="005F190F">
        <w:rPr>
          <w:rFonts w:ascii="Times New Roman" w:hAnsi="Times New Roman"/>
          <w:sz w:val="28"/>
          <w:szCs w:val="28"/>
        </w:rPr>
        <w:t xml:space="preserve">Показниками досягнення цілі державної політики та </w:t>
      </w:r>
      <w:r w:rsidR="00E37424">
        <w:rPr>
          <w:rFonts w:ascii="Times New Roman" w:hAnsi="Times New Roman"/>
          <w:sz w:val="28"/>
          <w:szCs w:val="28"/>
        </w:rPr>
        <w:t>селищного</w:t>
      </w:r>
      <w:r w:rsidRPr="005F190F">
        <w:rPr>
          <w:rFonts w:ascii="Times New Roman" w:hAnsi="Times New Roman"/>
          <w:sz w:val="28"/>
          <w:szCs w:val="28"/>
        </w:rPr>
        <w:t xml:space="preserve"> розвитку є:</w:t>
      </w:r>
    </w:p>
    <w:p w14:paraId="302D1B06" w14:textId="77777777" w:rsidR="00714119" w:rsidRPr="005F190F" w:rsidRDefault="00714119" w:rsidP="007A35C5">
      <w:pPr>
        <w:ind w:firstLine="708"/>
        <w:jc w:val="both"/>
        <w:rPr>
          <w:rFonts w:ascii="Times New Roman" w:hAnsi="Times New Roman"/>
          <w:sz w:val="28"/>
          <w:szCs w:val="28"/>
        </w:rPr>
      </w:pPr>
      <w:r w:rsidRPr="005F190F">
        <w:rPr>
          <w:rFonts w:ascii="Times New Roman" w:hAnsi="Times New Roman"/>
          <w:sz w:val="28"/>
          <w:szCs w:val="28"/>
        </w:rPr>
        <w:t>- зниження смертності від серцево-судинних захворювань;</w:t>
      </w:r>
    </w:p>
    <w:p w14:paraId="4D727E76" w14:textId="77777777" w:rsidR="00714119" w:rsidRPr="005F190F" w:rsidRDefault="00714119" w:rsidP="007A35C5">
      <w:pPr>
        <w:ind w:firstLine="708"/>
        <w:jc w:val="both"/>
        <w:rPr>
          <w:rFonts w:ascii="Times New Roman" w:hAnsi="Times New Roman"/>
          <w:sz w:val="28"/>
          <w:szCs w:val="28"/>
        </w:rPr>
      </w:pPr>
      <w:r w:rsidRPr="005F190F">
        <w:rPr>
          <w:rFonts w:ascii="Times New Roman" w:hAnsi="Times New Roman"/>
          <w:sz w:val="28"/>
          <w:szCs w:val="28"/>
        </w:rPr>
        <w:t>- зниження кількості ускладнень внаслідок захворювання на цукровий діабет;</w:t>
      </w:r>
    </w:p>
    <w:p w14:paraId="3C6A4112" w14:textId="3624C701" w:rsidR="00714119" w:rsidRPr="005F190F" w:rsidRDefault="00714119" w:rsidP="007A35C5">
      <w:pPr>
        <w:ind w:firstLine="708"/>
        <w:jc w:val="both"/>
        <w:rPr>
          <w:rFonts w:ascii="Times New Roman" w:hAnsi="Times New Roman"/>
          <w:sz w:val="28"/>
          <w:szCs w:val="28"/>
        </w:rPr>
      </w:pPr>
      <w:r w:rsidRPr="005F190F">
        <w:rPr>
          <w:rFonts w:ascii="Times New Roman" w:hAnsi="Times New Roman"/>
          <w:sz w:val="28"/>
          <w:szCs w:val="28"/>
        </w:rPr>
        <w:t>- зниження рівня захворюваності та смертності від злоякісних утворень, туберкульозу  населення ;</w:t>
      </w:r>
    </w:p>
    <w:p w14:paraId="09E8E057" w14:textId="03482F16" w:rsidR="000F50F7" w:rsidRDefault="00714119" w:rsidP="00D20FB5">
      <w:pPr>
        <w:ind w:firstLine="708"/>
        <w:jc w:val="both"/>
        <w:rPr>
          <w:rFonts w:ascii="Times New Roman" w:hAnsi="Times New Roman"/>
          <w:b/>
          <w:sz w:val="28"/>
          <w:szCs w:val="28"/>
        </w:rPr>
      </w:pPr>
      <w:r w:rsidRPr="005F190F">
        <w:rPr>
          <w:rFonts w:ascii="Times New Roman" w:hAnsi="Times New Roman"/>
          <w:sz w:val="28"/>
          <w:szCs w:val="28"/>
        </w:rPr>
        <w:t xml:space="preserve">Прогнозні показники видатків бюджету у сфері охорони здоров’я сформовані з урахуванням  забезпечення реалізації програми медичних гарантій первинною медичною допомогою закладів </w:t>
      </w:r>
      <w:r w:rsidR="0099594B">
        <w:rPr>
          <w:rFonts w:ascii="Times New Roman" w:hAnsi="Times New Roman"/>
          <w:sz w:val="28"/>
          <w:szCs w:val="28"/>
        </w:rPr>
        <w:t>громади</w:t>
      </w:r>
      <w:r w:rsidRPr="005F190F">
        <w:rPr>
          <w:rFonts w:ascii="Times New Roman" w:hAnsi="Times New Roman"/>
          <w:sz w:val="28"/>
          <w:szCs w:val="28"/>
        </w:rPr>
        <w:t xml:space="preserve">. </w:t>
      </w:r>
      <w:bookmarkStart w:id="4" w:name="_Hlk79831887"/>
      <w:r w:rsidRPr="005F190F">
        <w:rPr>
          <w:rFonts w:ascii="Times New Roman" w:hAnsi="Times New Roman"/>
          <w:sz w:val="28"/>
          <w:szCs w:val="28"/>
        </w:rPr>
        <w:t>Реалізація медичних послуг буде здійснюватись через існуючу мережу медичних закладів, яка включає комунальне підприємство первинної медичної допомоги</w:t>
      </w:r>
      <w:r w:rsidR="001C5BE3">
        <w:rPr>
          <w:rFonts w:ascii="Times New Roman" w:hAnsi="Times New Roman"/>
          <w:sz w:val="28"/>
          <w:szCs w:val="28"/>
        </w:rPr>
        <w:t>.</w:t>
      </w:r>
      <w:bookmarkEnd w:id="4"/>
    </w:p>
    <w:p w14:paraId="14AC283C" w14:textId="113A700A" w:rsidR="00714119" w:rsidRPr="005F190F" w:rsidRDefault="00714119" w:rsidP="00AB1A6D">
      <w:pPr>
        <w:jc w:val="center"/>
        <w:rPr>
          <w:rFonts w:ascii="Times New Roman" w:hAnsi="Times New Roman"/>
          <w:b/>
          <w:sz w:val="28"/>
          <w:szCs w:val="28"/>
        </w:rPr>
      </w:pPr>
      <w:r w:rsidRPr="005F190F">
        <w:rPr>
          <w:rFonts w:ascii="Times New Roman" w:hAnsi="Times New Roman"/>
          <w:b/>
          <w:sz w:val="28"/>
          <w:szCs w:val="28"/>
        </w:rPr>
        <w:t>Соціальний захист та соціальне забезпечення</w:t>
      </w:r>
    </w:p>
    <w:p w14:paraId="2B904650"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w:t>
      </w:r>
      <w:r w:rsidRPr="005F190F">
        <w:rPr>
          <w:rFonts w:ascii="Times New Roman" w:hAnsi="Times New Roman"/>
          <w:sz w:val="28"/>
          <w:szCs w:val="28"/>
        </w:rPr>
        <w:tab/>
        <w:t>Пріоритетним завданням у сфері соціального захисту та соціального забезпечення є продовження реалізації соціальних ініціатив, реалізація політики у сфері соціального захисту населення, яке проживає на території об’єднаної територіальної громади, підвищення життєвого рівня за рахунок надання пільг та допомог малозабезпеченим верствам населення, забезпечення соціального захисту громадян, учасників АТО та членів їхніх родин, сприяння у задоволенні соціальних потреб сімей, дітей та молоді, які перебувають у складних життєвих обставинах,  шляхом надання цільової допомоги, послуг, організація результативної роботи з реабілітації бездоглядних та безпритульних дітей, розвитку сімейних форм виховання дітей-сиріт та дітей, позбавлених батьківського піклування,</w:t>
      </w:r>
    </w:p>
    <w:p w14:paraId="58E62D99" w14:textId="157C9A82"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Основні завдання та заходи на 202</w:t>
      </w:r>
      <w:r w:rsidR="001C5BE3">
        <w:rPr>
          <w:rFonts w:ascii="Times New Roman" w:hAnsi="Times New Roman"/>
          <w:sz w:val="28"/>
          <w:szCs w:val="28"/>
        </w:rPr>
        <w:t>2</w:t>
      </w:r>
      <w:r w:rsidRPr="005F190F">
        <w:rPr>
          <w:rFonts w:ascii="Times New Roman" w:hAnsi="Times New Roman"/>
          <w:sz w:val="28"/>
          <w:szCs w:val="28"/>
        </w:rPr>
        <w:t>-202</w:t>
      </w:r>
      <w:r w:rsidR="001C5BE3">
        <w:rPr>
          <w:rFonts w:ascii="Times New Roman" w:hAnsi="Times New Roman"/>
          <w:sz w:val="28"/>
          <w:szCs w:val="28"/>
        </w:rPr>
        <w:t>4</w:t>
      </w:r>
      <w:r w:rsidRPr="005F190F">
        <w:rPr>
          <w:rFonts w:ascii="Times New Roman" w:hAnsi="Times New Roman"/>
          <w:sz w:val="28"/>
          <w:szCs w:val="28"/>
        </w:rPr>
        <w:t xml:space="preserve"> роки:</w:t>
      </w:r>
    </w:p>
    <w:p w14:paraId="11702BD0"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створення умов для надання всебічної соціальної допомоги найбільш вразливим верствам населення;</w:t>
      </w:r>
    </w:p>
    <w:p w14:paraId="174D8D40"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сприяння підвищенню рівня соціальної захищеності населення, підтримки ветеранів війни, інвалідів, потерпілих від наслідків аварії на ЧАЕС;</w:t>
      </w:r>
    </w:p>
    <w:p w14:paraId="15309D0E"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соціальний захист учасників АТО та членів їхніх родин;</w:t>
      </w:r>
    </w:p>
    <w:p w14:paraId="0505DC89"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забезпечення ефективної діяльності установ соціальної сфери;</w:t>
      </w:r>
    </w:p>
    <w:p w14:paraId="4CEA1AF5"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розвиток сімейних форм виховання дітей-сиріт та дітей, позбавлених батьківського піклування</w:t>
      </w:r>
    </w:p>
    <w:p w14:paraId="4C1902C5"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Очікувані результати, які планується досягти: </w:t>
      </w:r>
    </w:p>
    <w:p w14:paraId="768C0A44"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покращення інформування населення щодо можливості отримання державних соціальних допомог;</w:t>
      </w:r>
    </w:p>
    <w:p w14:paraId="7572D693"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поліпшити стан соціальної захищеності населення, сімей з дітьми, осіб з інвалідністю, учасників АТО, ветеранів війни, праці, осіб похилого віку, осіб, які постраждали внаслідок Чорнобильської катастрофи, внутрішньо переміщених осіб, осіб, які опинились в складних життєвих обставинах;</w:t>
      </w:r>
    </w:p>
    <w:p w14:paraId="519EB99E" w14:textId="77777777" w:rsidR="00714119" w:rsidRPr="005F190F" w:rsidRDefault="00714119" w:rsidP="00D3614B">
      <w:pPr>
        <w:jc w:val="both"/>
        <w:rPr>
          <w:rFonts w:ascii="Times New Roman" w:hAnsi="Times New Roman"/>
          <w:sz w:val="28"/>
          <w:szCs w:val="28"/>
        </w:rPr>
      </w:pPr>
      <w:r w:rsidRPr="005F190F">
        <w:rPr>
          <w:rFonts w:ascii="Times New Roman" w:hAnsi="Times New Roman"/>
          <w:sz w:val="28"/>
          <w:szCs w:val="28"/>
        </w:rPr>
        <w:t xml:space="preserve">  - зменшення кількості дітей-сиріт та дітей, позбавлених батьківського піклування шляхом сприяння усиновлення їх громадянами України.</w:t>
      </w:r>
    </w:p>
    <w:p w14:paraId="59024159" w14:textId="77777777" w:rsidR="00EB47F4" w:rsidRDefault="00EB47F4" w:rsidP="00D3614B">
      <w:pPr>
        <w:ind w:firstLine="708"/>
        <w:jc w:val="both"/>
        <w:rPr>
          <w:rFonts w:ascii="Times New Roman" w:hAnsi="Times New Roman"/>
          <w:b/>
          <w:sz w:val="28"/>
          <w:szCs w:val="28"/>
        </w:rPr>
      </w:pPr>
    </w:p>
    <w:p w14:paraId="62B26011" w14:textId="25873285" w:rsidR="00EB47F4" w:rsidRDefault="00EB47F4" w:rsidP="002D1B9A">
      <w:pPr>
        <w:ind w:firstLine="708"/>
        <w:jc w:val="both"/>
        <w:rPr>
          <w:rFonts w:ascii="Times New Roman" w:hAnsi="Times New Roman"/>
          <w:b/>
          <w:sz w:val="28"/>
          <w:szCs w:val="28"/>
        </w:rPr>
      </w:pPr>
      <w:r w:rsidRPr="005F190F">
        <w:rPr>
          <w:rFonts w:ascii="Times New Roman" w:hAnsi="Times New Roman"/>
          <w:sz w:val="28"/>
          <w:szCs w:val="28"/>
        </w:rPr>
        <w:t xml:space="preserve">Реалізація </w:t>
      </w:r>
      <w:r>
        <w:rPr>
          <w:rFonts w:ascii="Times New Roman" w:hAnsi="Times New Roman"/>
          <w:sz w:val="28"/>
          <w:szCs w:val="28"/>
        </w:rPr>
        <w:t>соціальних</w:t>
      </w:r>
      <w:r w:rsidRPr="005F190F">
        <w:rPr>
          <w:rFonts w:ascii="Times New Roman" w:hAnsi="Times New Roman"/>
          <w:sz w:val="28"/>
          <w:szCs w:val="28"/>
        </w:rPr>
        <w:t xml:space="preserve"> послуг буде здійсн</w:t>
      </w:r>
      <w:r>
        <w:rPr>
          <w:rFonts w:ascii="Times New Roman" w:hAnsi="Times New Roman"/>
          <w:sz w:val="28"/>
          <w:szCs w:val="28"/>
        </w:rPr>
        <w:t>ю</w:t>
      </w:r>
      <w:r w:rsidRPr="005F190F">
        <w:rPr>
          <w:rFonts w:ascii="Times New Roman" w:hAnsi="Times New Roman"/>
          <w:sz w:val="28"/>
          <w:szCs w:val="28"/>
        </w:rPr>
        <w:t>ватис</w:t>
      </w:r>
      <w:r>
        <w:rPr>
          <w:rFonts w:ascii="Times New Roman" w:hAnsi="Times New Roman"/>
          <w:sz w:val="28"/>
          <w:szCs w:val="28"/>
        </w:rPr>
        <w:t>я</w:t>
      </w:r>
      <w:r w:rsidRPr="005F190F">
        <w:rPr>
          <w:rFonts w:ascii="Times New Roman" w:hAnsi="Times New Roman"/>
          <w:sz w:val="28"/>
          <w:szCs w:val="28"/>
        </w:rPr>
        <w:t xml:space="preserve"> через існуючу мережу </w:t>
      </w:r>
      <w:r>
        <w:rPr>
          <w:rFonts w:ascii="Times New Roman" w:hAnsi="Times New Roman"/>
          <w:sz w:val="28"/>
          <w:szCs w:val="28"/>
        </w:rPr>
        <w:t>соціальних</w:t>
      </w:r>
      <w:r w:rsidRPr="005F190F">
        <w:rPr>
          <w:rFonts w:ascii="Times New Roman" w:hAnsi="Times New Roman"/>
          <w:sz w:val="28"/>
          <w:szCs w:val="28"/>
        </w:rPr>
        <w:t xml:space="preserve"> закладів, яка включає комунальн</w:t>
      </w:r>
      <w:r>
        <w:rPr>
          <w:rFonts w:ascii="Times New Roman" w:hAnsi="Times New Roman"/>
          <w:sz w:val="28"/>
          <w:szCs w:val="28"/>
        </w:rPr>
        <w:t>у установу</w:t>
      </w:r>
      <w:r w:rsidRPr="005F190F">
        <w:rPr>
          <w:rFonts w:ascii="Times New Roman" w:hAnsi="Times New Roman"/>
          <w:sz w:val="28"/>
          <w:szCs w:val="28"/>
        </w:rPr>
        <w:t xml:space="preserve"> </w:t>
      </w:r>
      <w:r>
        <w:rPr>
          <w:rFonts w:ascii="Times New Roman" w:hAnsi="Times New Roman"/>
          <w:sz w:val="28"/>
          <w:szCs w:val="28"/>
        </w:rPr>
        <w:t>«Центр надання соціальних послуг «Олександрівької селищної ради».</w:t>
      </w:r>
    </w:p>
    <w:p w14:paraId="2E42CB52" w14:textId="77777777" w:rsidR="004D30BA" w:rsidRDefault="004D30BA" w:rsidP="00D20FB5">
      <w:pPr>
        <w:rPr>
          <w:rFonts w:ascii="Times New Roman" w:hAnsi="Times New Roman"/>
          <w:b/>
          <w:sz w:val="28"/>
          <w:szCs w:val="28"/>
        </w:rPr>
      </w:pPr>
    </w:p>
    <w:p w14:paraId="79FD7913" w14:textId="55FEE277" w:rsidR="00714119" w:rsidRPr="00D3614B" w:rsidRDefault="00714119" w:rsidP="00AB1A6D">
      <w:pPr>
        <w:ind w:firstLine="708"/>
        <w:jc w:val="center"/>
        <w:rPr>
          <w:rFonts w:ascii="Times New Roman" w:hAnsi="Times New Roman"/>
          <w:b/>
          <w:sz w:val="28"/>
          <w:szCs w:val="28"/>
        </w:rPr>
      </w:pPr>
      <w:r>
        <w:rPr>
          <w:rFonts w:ascii="Times New Roman" w:hAnsi="Times New Roman"/>
          <w:b/>
          <w:sz w:val="28"/>
          <w:szCs w:val="28"/>
        </w:rPr>
        <w:t>Культура</w:t>
      </w:r>
      <w:r w:rsidR="002D1B9A">
        <w:rPr>
          <w:rFonts w:ascii="Times New Roman" w:hAnsi="Times New Roman"/>
          <w:b/>
          <w:sz w:val="28"/>
          <w:szCs w:val="28"/>
        </w:rPr>
        <w:t xml:space="preserve"> і мистецтво</w:t>
      </w:r>
    </w:p>
    <w:p w14:paraId="0C1AB468"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Головним напрямком галузі є забезпечення розвитку культури і духовності населення об’єднаної територіальної громади, створення максимально сприятливих умов для творчого розвитку,  відродження народної творчості та популяризації національних звичаїв та обрядів, проведення різноманітних соціальних культурних проектів.</w:t>
      </w:r>
    </w:p>
    <w:p w14:paraId="7787BFD6"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Для досягнення визначених цілей передбачено виконання заходів:</w:t>
      </w:r>
    </w:p>
    <w:p w14:paraId="2DD76E94"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зміцнення, модернізація, оновлення матеріально-технічної бази закладів культури об’єднаної територіальної громади;</w:t>
      </w:r>
    </w:p>
    <w:p w14:paraId="3CB9E4BB"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поповнення бібліотечних фондів централізованої бібліотечної системи, підписка періодичних видань;</w:t>
      </w:r>
    </w:p>
    <w:p w14:paraId="42889FEB"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автоматизація та програмне забезпечення бібліотечних процесів;</w:t>
      </w:r>
    </w:p>
    <w:p w14:paraId="0E6BC6E0"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створення умов для реалізації державної культурної політики на території громади;</w:t>
      </w:r>
    </w:p>
    <w:p w14:paraId="57B9444F"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забезпечення найбільш сприятливих умов для розвитку інтересів і здібностей учнів мистецьких шкіл;</w:t>
      </w:r>
    </w:p>
    <w:p w14:paraId="797E68BB"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забезпечення економічних і соціальних гарантій для професійної самореалізації працівників культури, підвищення їх соціального статусу, професійного рівня, фахової майстерності;</w:t>
      </w:r>
    </w:p>
    <w:p w14:paraId="0184CC91"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проведення та підготовка культурно-масових мистецьких заходів до державних та громадських свят.</w:t>
      </w:r>
    </w:p>
    <w:p w14:paraId="5EA88940"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Очікувані результати, які планується досягти:</w:t>
      </w:r>
    </w:p>
    <w:p w14:paraId="02A64D66"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забезпечення умов для розвитку доступної та якісної системи культури в об’єднаній територіальній громаді відповідно до вимог;</w:t>
      </w:r>
    </w:p>
    <w:p w14:paraId="40F3E545" w14:textId="77777777" w:rsidR="00714119" w:rsidRPr="00D3614B" w:rsidRDefault="00714119" w:rsidP="00D3614B">
      <w:pPr>
        <w:ind w:firstLine="708"/>
        <w:jc w:val="both"/>
        <w:rPr>
          <w:rFonts w:ascii="Times New Roman" w:hAnsi="Times New Roman"/>
          <w:sz w:val="28"/>
          <w:szCs w:val="28"/>
        </w:rPr>
      </w:pPr>
      <w:r w:rsidRPr="00D3614B">
        <w:rPr>
          <w:rFonts w:ascii="Times New Roman" w:hAnsi="Times New Roman"/>
          <w:sz w:val="28"/>
          <w:szCs w:val="28"/>
        </w:rPr>
        <w:t>збереження національної культурної спадщини, рухомих та нерухомих пам’яток і цінностей, музеїв, як основи національної культури;</w:t>
      </w:r>
    </w:p>
    <w:p w14:paraId="67AF7024" w14:textId="77777777" w:rsidR="00714119" w:rsidRPr="005F190F" w:rsidRDefault="00714119" w:rsidP="00D3614B">
      <w:pPr>
        <w:ind w:firstLine="708"/>
        <w:jc w:val="both"/>
        <w:rPr>
          <w:rFonts w:ascii="Times New Roman" w:hAnsi="Times New Roman"/>
          <w:sz w:val="28"/>
          <w:szCs w:val="28"/>
        </w:rPr>
      </w:pPr>
      <w:r w:rsidRPr="00D3614B">
        <w:rPr>
          <w:rFonts w:ascii="Times New Roman" w:hAnsi="Times New Roman"/>
          <w:sz w:val="28"/>
          <w:szCs w:val="28"/>
        </w:rPr>
        <w:t xml:space="preserve">гарантування свободи художньої творчості, участь </w:t>
      </w:r>
      <w:r w:rsidRPr="005F190F">
        <w:rPr>
          <w:rFonts w:ascii="Times New Roman" w:hAnsi="Times New Roman"/>
          <w:sz w:val="28"/>
          <w:szCs w:val="28"/>
        </w:rPr>
        <w:t>громадських організацій в культурному житті громади;</w:t>
      </w:r>
    </w:p>
    <w:p w14:paraId="506E1162" w14:textId="77777777" w:rsidR="00714119" w:rsidRPr="005F190F" w:rsidRDefault="00714119" w:rsidP="00D3614B">
      <w:pPr>
        <w:ind w:firstLine="708"/>
        <w:jc w:val="both"/>
        <w:rPr>
          <w:rFonts w:ascii="Times New Roman" w:hAnsi="Times New Roman"/>
          <w:sz w:val="28"/>
          <w:szCs w:val="28"/>
        </w:rPr>
      </w:pPr>
      <w:r w:rsidRPr="005F190F">
        <w:rPr>
          <w:rFonts w:ascii="Times New Roman" w:hAnsi="Times New Roman"/>
          <w:sz w:val="28"/>
          <w:szCs w:val="28"/>
        </w:rPr>
        <w:t>створення оптимальних умов для реалізації бібліотеками своїх соціальних функцій, забезпечення літературою та підвищення їх ролі як інформаційно-культурних центрів;</w:t>
      </w:r>
    </w:p>
    <w:p w14:paraId="299DC38E" w14:textId="77777777" w:rsidR="00714119" w:rsidRPr="005F190F" w:rsidRDefault="00714119" w:rsidP="00D3614B">
      <w:pPr>
        <w:ind w:firstLine="708"/>
        <w:jc w:val="both"/>
        <w:rPr>
          <w:rFonts w:ascii="Times New Roman" w:hAnsi="Times New Roman"/>
          <w:sz w:val="28"/>
          <w:szCs w:val="28"/>
        </w:rPr>
      </w:pPr>
      <w:r w:rsidRPr="005F190F">
        <w:rPr>
          <w:rFonts w:ascii="Times New Roman" w:hAnsi="Times New Roman"/>
          <w:sz w:val="28"/>
          <w:szCs w:val="28"/>
        </w:rPr>
        <w:t>створення сучасної матеріально-технічної бази закладів культури, розширення їх функцій, збільшення відвідуваності, вільний доступ жителів громади до інформаційних ресурсів;</w:t>
      </w:r>
    </w:p>
    <w:p w14:paraId="2463E818" w14:textId="7C21F8C3" w:rsidR="00714119" w:rsidRDefault="00714119" w:rsidP="00D3614B">
      <w:pPr>
        <w:ind w:firstLine="708"/>
        <w:jc w:val="both"/>
        <w:rPr>
          <w:rFonts w:ascii="Times New Roman" w:hAnsi="Times New Roman"/>
          <w:sz w:val="28"/>
          <w:szCs w:val="28"/>
        </w:rPr>
      </w:pPr>
      <w:r w:rsidRPr="005F190F">
        <w:rPr>
          <w:rFonts w:ascii="Times New Roman" w:hAnsi="Times New Roman"/>
          <w:sz w:val="28"/>
          <w:szCs w:val="28"/>
        </w:rPr>
        <w:t>підтримка ефективного рівня діяльності клубних закладів.</w:t>
      </w:r>
    </w:p>
    <w:p w14:paraId="3E513AF0" w14:textId="08BEE0CC" w:rsidR="002D1B9A" w:rsidRPr="005F190F" w:rsidRDefault="002D1B9A" w:rsidP="002D1B9A">
      <w:pPr>
        <w:ind w:firstLine="851"/>
        <w:jc w:val="both"/>
        <w:rPr>
          <w:rFonts w:ascii="Times New Roman" w:hAnsi="Times New Roman"/>
          <w:sz w:val="28"/>
          <w:szCs w:val="28"/>
        </w:rPr>
      </w:pPr>
      <w:bookmarkStart w:id="5" w:name="_Hlk79832294"/>
      <w:r w:rsidRPr="00BF7720">
        <w:rPr>
          <w:rFonts w:ascii="Times New Roman" w:hAnsi="Times New Roman"/>
          <w:sz w:val="28"/>
          <w:szCs w:val="28"/>
        </w:rPr>
        <w:t xml:space="preserve">Реалізація </w:t>
      </w:r>
      <w:r>
        <w:rPr>
          <w:rFonts w:ascii="Times New Roman" w:hAnsi="Times New Roman"/>
          <w:sz w:val="28"/>
          <w:szCs w:val="28"/>
        </w:rPr>
        <w:t>культурних</w:t>
      </w:r>
      <w:r w:rsidRPr="00BF7720">
        <w:rPr>
          <w:rFonts w:ascii="Times New Roman" w:hAnsi="Times New Roman"/>
          <w:sz w:val="28"/>
          <w:szCs w:val="28"/>
        </w:rPr>
        <w:t xml:space="preserve"> послуг буде здійснюватися </w:t>
      </w:r>
      <w:r>
        <w:rPr>
          <w:rFonts w:ascii="Times New Roman" w:hAnsi="Times New Roman"/>
          <w:sz w:val="28"/>
          <w:szCs w:val="28"/>
        </w:rPr>
        <w:t xml:space="preserve">через існуючу мережу  закладів, яка включає 4 будинки культури, 2 школи мистецтв та 5 бібліотек.  </w:t>
      </w:r>
    </w:p>
    <w:bookmarkEnd w:id="5"/>
    <w:p w14:paraId="3905E990" w14:textId="5D2F75EB" w:rsidR="00714119" w:rsidRPr="001F1754" w:rsidRDefault="00714119" w:rsidP="001C5BE3">
      <w:pPr>
        <w:ind w:firstLine="708"/>
        <w:jc w:val="both"/>
        <w:rPr>
          <w:rFonts w:ascii="Times New Roman" w:hAnsi="Times New Roman"/>
          <w:sz w:val="28"/>
          <w:szCs w:val="28"/>
        </w:rPr>
      </w:pPr>
      <w:r w:rsidRPr="001F1754">
        <w:rPr>
          <w:rFonts w:ascii="Times New Roman" w:hAnsi="Times New Roman"/>
          <w:b/>
          <w:sz w:val="28"/>
          <w:szCs w:val="28"/>
        </w:rPr>
        <w:t>Пріоритетом розвитку житлово-комунального господарства громади</w:t>
      </w:r>
      <w:r w:rsidRPr="001F1754">
        <w:rPr>
          <w:rFonts w:ascii="Times New Roman" w:hAnsi="Times New Roman"/>
          <w:sz w:val="28"/>
          <w:szCs w:val="28"/>
        </w:rPr>
        <w:t xml:space="preserve"> є підвищення якості надання житлово-комунальних послуг та покращення стану благоустрою населених пунктів громади. Основні цілі державної політики та місцевого розвитку у цій сфері полягають в:</w:t>
      </w:r>
    </w:p>
    <w:p w14:paraId="32DDFC60" w14:textId="77777777" w:rsidR="00714119" w:rsidRPr="001F1754" w:rsidRDefault="00714119" w:rsidP="0067477A">
      <w:pPr>
        <w:spacing w:after="0" w:line="240" w:lineRule="auto"/>
        <w:ind w:firstLine="709"/>
        <w:jc w:val="both"/>
        <w:rPr>
          <w:rFonts w:ascii="Times New Roman" w:hAnsi="Times New Roman"/>
          <w:sz w:val="28"/>
          <w:szCs w:val="28"/>
        </w:rPr>
      </w:pPr>
      <w:r w:rsidRPr="001F1754">
        <w:rPr>
          <w:rFonts w:ascii="Times New Roman" w:hAnsi="Times New Roman"/>
          <w:sz w:val="28"/>
          <w:szCs w:val="28"/>
        </w:rPr>
        <w:t>- організації благоустрою населених пунктів, озеленення, створення місць відпочинку, збирання та утилізації побутових відходів; утримання в належному стані кладовищ;</w:t>
      </w:r>
    </w:p>
    <w:p w14:paraId="0927B829" w14:textId="77777777" w:rsidR="00714119" w:rsidRPr="001F1754" w:rsidRDefault="00714119" w:rsidP="00DE0CC5">
      <w:pPr>
        <w:spacing w:after="0" w:line="240" w:lineRule="auto"/>
        <w:ind w:firstLine="708"/>
        <w:jc w:val="both"/>
        <w:rPr>
          <w:rFonts w:ascii="Times New Roman" w:hAnsi="Times New Roman"/>
          <w:sz w:val="28"/>
          <w:szCs w:val="28"/>
        </w:rPr>
      </w:pPr>
      <w:r w:rsidRPr="001F1754">
        <w:rPr>
          <w:rFonts w:ascii="Times New Roman" w:hAnsi="Times New Roman"/>
          <w:sz w:val="28"/>
          <w:szCs w:val="28"/>
        </w:rPr>
        <w:t>- управлінні об'єктами житлово-комунального господарства, їх ефективної експлуатації.</w:t>
      </w:r>
    </w:p>
    <w:p w14:paraId="53D0A2BC" w14:textId="77777777" w:rsidR="00714119" w:rsidRPr="001F1754" w:rsidRDefault="00714119" w:rsidP="00DE0CC5">
      <w:pPr>
        <w:spacing w:after="0" w:line="240" w:lineRule="auto"/>
        <w:ind w:firstLine="709"/>
        <w:jc w:val="both"/>
        <w:rPr>
          <w:rFonts w:ascii="Times New Roman" w:hAnsi="Times New Roman"/>
          <w:sz w:val="28"/>
          <w:szCs w:val="28"/>
        </w:rPr>
      </w:pPr>
      <w:r w:rsidRPr="001F1754">
        <w:rPr>
          <w:rFonts w:ascii="Times New Roman" w:hAnsi="Times New Roman"/>
          <w:sz w:val="28"/>
          <w:szCs w:val="28"/>
        </w:rPr>
        <w:t>Для досягнення визначених цілей передбачено виконання наступних завдань:</w:t>
      </w:r>
    </w:p>
    <w:p w14:paraId="05FFD5BA" w14:textId="77777777" w:rsidR="00714119" w:rsidRPr="001F1754" w:rsidRDefault="00714119" w:rsidP="00DE0CC5">
      <w:pPr>
        <w:spacing w:after="0" w:line="240" w:lineRule="auto"/>
        <w:ind w:firstLine="709"/>
        <w:jc w:val="both"/>
        <w:rPr>
          <w:rFonts w:ascii="Times New Roman" w:hAnsi="Times New Roman"/>
          <w:sz w:val="28"/>
          <w:szCs w:val="28"/>
        </w:rPr>
      </w:pPr>
      <w:r w:rsidRPr="001F1754">
        <w:rPr>
          <w:rFonts w:ascii="Times New Roman" w:hAnsi="Times New Roman"/>
          <w:sz w:val="28"/>
          <w:szCs w:val="28"/>
        </w:rPr>
        <w:t>- розроблення і здійснення ефективних і комплексних заходів з утримання територій населених пунктів у належному стані, їх санітарного очищення, збереження об'єктів загального користування, а також природних комплексів і об'єктів;</w:t>
      </w:r>
    </w:p>
    <w:p w14:paraId="42B6E25D" w14:textId="77777777" w:rsidR="00714119" w:rsidRPr="001F1754" w:rsidRDefault="00714119" w:rsidP="0067477A">
      <w:pPr>
        <w:spacing w:after="0" w:line="240" w:lineRule="auto"/>
        <w:ind w:firstLine="709"/>
        <w:jc w:val="both"/>
        <w:rPr>
          <w:rFonts w:ascii="Times New Roman" w:hAnsi="Times New Roman"/>
          <w:sz w:val="28"/>
          <w:szCs w:val="28"/>
        </w:rPr>
      </w:pPr>
      <w:r w:rsidRPr="001F1754">
        <w:rPr>
          <w:rFonts w:ascii="Times New Roman" w:hAnsi="Times New Roman"/>
          <w:sz w:val="28"/>
          <w:szCs w:val="28"/>
        </w:rPr>
        <w:t>- організацію належного утримання та раціонального використання території, будівель, інженерних споруд та об'єктів іншого призначення.</w:t>
      </w:r>
    </w:p>
    <w:p w14:paraId="7D16E08C" w14:textId="77777777" w:rsidR="00714119" w:rsidRPr="003F234F"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t>Показниками досягнення цілей державної політики та місцевого розвитку є:</w:t>
      </w:r>
    </w:p>
    <w:p w14:paraId="71B16819" w14:textId="77777777" w:rsidR="00714119" w:rsidRPr="003F234F"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t>- видалення сухостійних дерев, що підлягають видаленню, в повному обсязі;</w:t>
      </w:r>
    </w:p>
    <w:p w14:paraId="3DF3700F" w14:textId="77777777" w:rsidR="00714119" w:rsidRPr="003F234F"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t>- збільшення на   питомої ваги площі оновлених газонів у загальній їх площі;</w:t>
      </w:r>
    </w:p>
    <w:p w14:paraId="3F1EB55C" w14:textId="4D4934D5" w:rsidR="00714119" w:rsidRDefault="00714119" w:rsidP="0067477A">
      <w:pPr>
        <w:spacing w:after="0" w:line="240" w:lineRule="auto"/>
        <w:ind w:firstLine="709"/>
        <w:jc w:val="both"/>
        <w:rPr>
          <w:rFonts w:ascii="Times New Roman" w:hAnsi="Times New Roman"/>
          <w:sz w:val="28"/>
          <w:szCs w:val="28"/>
        </w:rPr>
      </w:pPr>
      <w:r w:rsidRPr="003F234F">
        <w:rPr>
          <w:rFonts w:ascii="Times New Roman" w:hAnsi="Times New Roman"/>
          <w:sz w:val="28"/>
          <w:szCs w:val="28"/>
        </w:rPr>
        <w:t>- охоплення прибирання</w:t>
      </w:r>
      <w:r>
        <w:rPr>
          <w:rFonts w:ascii="Times New Roman" w:hAnsi="Times New Roman"/>
          <w:sz w:val="28"/>
          <w:szCs w:val="28"/>
        </w:rPr>
        <w:t>м всієї площі території громади.</w:t>
      </w:r>
    </w:p>
    <w:p w14:paraId="0C7C9BA9" w14:textId="313F19A6" w:rsidR="002D1B9A" w:rsidRPr="003F234F" w:rsidRDefault="002D1B9A" w:rsidP="00BE6659">
      <w:pPr>
        <w:ind w:firstLine="851"/>
        <w:jc w:val="both"/>
        <w:rPr>
          <w:rFonts w:ascii="Times New Roman" w:hAnsi="Times New Roman"/>
          <w:sz w:val="28"/>
          <w:szCs w:val="28"/>
        </w:rPr>
      </w:pPr>
      <w:r w:rsidRPr="00BF7720">
        <w:rPr>
          <w:rFonts w:ascii="Times New Roman" w:hAnsi="Times New Roman"/>
          <w:sz w:val="28"/>
          <w:szCs w:val="28"/>
        </w:rPr>
        <w:t>Реалізація  послуг</w:t>
      </w:r>
      <w:r>
        <w:rPr>
          <w:rFonts w:ascii="Times New Roman" w:hAnsi="Times New Roman"/>
          <w:sz w:val="28"/>
          <w:szCs w:val="28"/>
        </w:rPr>
        <w:t xml:space="preserve"> з жкг </w:t>
      </w:r>
      <w:r w:rsidRPr="00BF7720">
        <w:rPr>
          <w:rFonts w:ascii="Times New Roman" w:hAnsi="Times New Roman"/>
          <w:sz w:val="28"/>
          <w:szCs w:val="28"/>
        </w:rPr>
        <w:t xml:space="preserve"> буде здійснюватися </w:t>
      </w:r>
      <w:r>
        <w:rPr>
          <w:rFonts w:ascii="Times New Roman" w:hAnsi="Times New Roman"/>
          <w:sz w:val="28"/>
          <w:szCs w:val="28"/>
        </w:rPr>
        <w:t xml:space="preserve">через існуючу мережу  закладів, яка включає 3 комунальні підприємства.  </w:t>
      </w:r>
    </w:p>
    <w:p w14:paraId="3D18CCF3" w14:textId="3D2700FD" w:rsidR="00EA75EB" w:rsidRPr="00BE6659" w:rsidRDefault="00EA75EB" w:rsidP="00EA75EB">
      <w:pPr>
        <w:spacing w:after="0" w:line="240" w:lineRule="auto"/>
        <w:ind w:firstLine="709"/>
        <w:jc w:val="both"/>
        <w:rPr>
          <w:rFonts w:ascii="Times New Roman" w:hAnsi="Times New Roman"/>
          <w:sz w:val="28"/>
          <w:szCs w:val="28"/>
        </w:rPr>
      </w:pPr>
      <w:r w:rsidRPr="00AB1A6D">
        <w:rPr>
          <w:rFonts w:ascii="Times New Roman" w:hAnsi="Times New Roman"/>
          <w:b/>
          <w:bCs/>
          <w:sz w:val="28"/>
          <w:szCs w:val="28"/>
        </w:rPr>
        <w:t xml:space="preserve">Основними цілями державної політики Фінансового </w:t>
      </w:r>
      <w:r w:rsidR="002D1B9A" w:rsidRPr="00AB1A6D">
        <w:rPr>
          <w:rFonts w:ascii="Times New Roman" w:hAnsi="Times New Roman"/>
          <w:b/>
          <w:bCs/>
          <w:sz w:val="28"/>
          <w:szCs w:val="28"/>
        </w:rPr>
        <w:t>відділу Олександрівської селищної ради</w:t>
      </w:r>
      <w:r w:rsidR="002D1B9A" w:rsidRPr="00AB1A6D">
        <w:rPr>
          <w:rFonts w:ascii="Times New Roman" w:hAnsi="Times New Roman"/>
          <w:sz w:val="28"/>
          <w:szCs w:val="28"/>
        </w:rPr>
        <w:t xml:space="preserve"> </w:t>
      </w:r>
      <w:r w:rsidRPr="00AB1A6D">
        <w:rPr>
          <w:rFonts w:ascii="Times New Roman" w:hAnsi="Times New Roman"/>
          <w:sz w:val="28"/>
          <w:szCs w:val="28"/>
        </w:rPr>
        <w:t xml:space="preserve"> </w:t>
      </w:r>
      <w:r w:rsidRPr="00BE6659">
        <w:rPr>
          <w:rFonts w:ascii="Times New Roman" w:hAnsi="Times New Roman"/>
          <w:sz w:val="28"/>
          <w:szCs w:val="28"/>
        </w:rPr>
        <w:t xml:space="preserve">є забезпечення розроблення в установленому порядку проєкту місцевого бюджету та прогнозу бюджету; забезпечення ефективного і цільового використання бюджетних коштів в межах повноважень, визначених законодавством; розроблення пропозицій щодо удосконалення методів фінансового та бюджетного планування та здійснення витрат; здійснення загальної організації та управління виконанням бюджету </w:t>
      </w:r>
      <w:r w:rsidR="002D1B9A" w:rsidRPr="00BE6659">
        <w:rPr>
          <w:rFonts w:ascii="Times New Roman" w:hAnsi="Times New Roman"/>
          <w:sz w:val="28"/>
          <w:szCs w:val="28"/>
        </w:rPr>
        <w:t xml:space="preserve">Олександрівської селищної </w:t>
      </w:r>
      <w:r w:rsidRPr="00BE6659">
        <w:rPr>
          <w:rFonts w:ascii="Times New Roman" w:hAnsi="Times New Roman"/>
          <w:sz w:val="28"/>
          <w:szCs w:val="28"/>
        </w:rPr>
        <w:t>територіальної громади, координація в межах своєї компетенції діяльності учасників бюджетного процесу з питань виконання бюджету.</w:t>
      </w:r>
    </w:p>
    <w:p w14:paraId="7D0D52F8" w14:textId="349E5F53" w:rsidR="00EA75EB" w:rsidRPr="00BE6659" w:rsidRDefault="00EA75EB" w:rsidP="00EA75EB">
      <w:pPr>
        <w:spacing w:after="0" w:line="240" w:lineRule="auto"/>
        <w:ind w:firstLine="709"/>
        <w:jc w:val="both"/>
        <w:rPr>
          <w:rFonts w:ascii="Times New Roman" w:hAnsi="Times New Roman"/>
          <w:sz w:val="28"/>
          <w:szCs w:val="28"/>
        </w:rPr>
      </w:pPr>
      <w:r w:rsidRPr="00BE6659">
        <w:rPr>
          <w:rFonts w:ascii="Times New Roman" w:hAnsi="Times New Roman"/>
          <w:sz w:val="28"/>
          <w:szCs w:val="28"/>
        </w:rPr>
        <w:t xml:space="preserve">Граничні показники кредитування бюджету за Типовою програмною класифікацією видатків та кредитування бюджету на 2022-2024 роки не передбачені. Додаток 8 до прогнозу </w:t>
      </w:r>
      <w:r w:rsidR="00625CB5">
        <w:rPr>
          <w:rFonts w:ascii="Times New Roman" w:hAnsi="Times New Roman"/>
          <w:sz w:val="28"/>
          <w:szCs w:val="28"/>
        </w:rPr>
        <w:t xml:space="preserve">місцевого </w:t>
      </w:r>
      <w:r w:rsidRPr="00BE6659">
        <w:rPr>
          <w:rFonts w:ascii="Times New Roman" w:hAnsi="Times New Roman"/>
          <w:sz w:val="28"/>
          <w:szCs w:val="28"/>
        </w:rPr>
        <w:t>бюджету на 2022-2024 роки не складався.</w:t>
      </w:r>
    </w:p>
    <w:p w14:paraId="758870F6" w14:textId="77777777" w:rsidR="00BE6659" w:rsidRPr="001C5BE3" w:rsidRDefault="00BE6659" w:rsidP="00EA75EB">
      <w:pPr>
        <w:spacing w:after="0" w:line="240" w:lineRule="auto"/>
        <w:ind w:firstLine="709"/>
        <w:jc w:val="both"/>
        <w:rPr>
          <w:rFonts w:ascii="Times New Roman" w:hAnsi="Times New Roman"/>
          <w:color w:val="FF0000"/>
          <w:sz w:val="28"/>
          <w:szCs w:val="28"/>
        </w:rPr>
      </w:pPr>
    </w:p>
    <w:p w14:paraId="2AA83310" w14:textId="77777777" w:rsidR="00714119" w:rsidRPr="005224AD" w:rsidRDefault="00714119" w:rsidP="00F95FAD">
      <w:pPr>
        <w:spacing w:after="0" w:line="240" w:lineRule="auto"/>
        <w:ind w:firstLine="709"/>
        <w:jc w:val="both"/>
        <w:rPr>
          <w:rFonts w:ascii="Times New Roman" w:hAnsi="Times New Roman"/>
          <w:sz w:val="28"/>
          <w:szCs w:val="28"/>
        </w:rPr>
      </w:pPr>
      <w:r w:rsidRPr="005224AD">
        <w:rPr>
          <w:rFonts w:ascii="Times New Roman" w:hAnsi="Times New Roman"/>
          <w:sz w:val="28"/>
          <w:szCs w:val="28"/>
        </w:rPr>
        <w:t>Прогнозні показники видатків бюджету сформовані з урахуванням необхідності забезпечити підвищення рівня комфортності проживання населення громади та включають видатки на:</w:t>
      </w:r>
    </w:p>
    <w:p w14:paraId="48B92166" w14:textId="77777777" w:rsidR="00714119" w:rsidRPr="00A14C12"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 xml:space="preserve">З метою зменшення гендерних розривів, послаблення негативних та посилення позитивних тенденцій у галузях з точки зору забезпечення гендерних потреб та задоволення гендерних інтересів в прогнозі місцевого бюджету враховані результати гендерного аналізу бюджетних програм, які проводилися головними </w:t>
      </w:r>
      <w:r w:rsidRPr="00A14C12">
        <w:rPr>
          <w:rFonts w:ascii="Times New Roman" w:hAnsi="Times New Roman"/>
          <w:sz w:val="28"/>
          <w:szCs w:val="28"/>
        </w:rPr>
        <w:t>розпорядниками коштів.</w:t>
      </w:r>
    </w:p>
    <w:p w14:paraId="18F19633" w14:textId="77777777" w:rsidR="00936E51" w:rsidRDefault="00936E51" w:rsidP="00D20FB5">
      <w:pPr>
        <w:spacing w:after="0" w:line="240" w:lineRule="auto"/>
        <w:jc w:val="both"/>
        <w:rPr>
          <w:rFonts w:ascii="Times New Roman" w:hAnsi="Times New Roman"/>
          <w:b/>
          <w:sz w:val="28"/>
          <w:szCs w:val="28"/>
        </w:rPr>
      </w:pPr>
    </w:p>
    <w:p w14:paraId="69236893" w14:textId="1FABB2A8" w:rsidR="009B5954" w:rsidRPr="00AB1A6D" w:rsidRDefault="00714119" w:rsidP="000F50F7">
      <w:pPr>
        <w:spacing w:after="0" w:line="240" w:lineRule="auto"/>
        <w:ind w:firstLine="709"/>
        <w:jc w:val="center"/>
        <w:rPr>
          <w:rFonts w:ascii="Times New Roman" w:hAnsi="Times New Roman"/>
          <w:b/>
          <w:sz w:val="28"/>
          <w:szCs w:val="28"/>
        </w:rPr>
      </w:pPr>
      <w:r w:rsidRPr="00630513">
        <w:rPr>
          <w:rFonts w:ascii="Times New Roman" w:hAnsi="Times New Roman"/>
          <w:b/>
          <w:sz w:val="28"/>
          <w:szCs w:val="28"/>
        </w:rPr>
        <w:t xml:space="preserve">VII. </w:t>
      </w:r>
      <w:r w:rsidR="00BE6659">
        <w:rPr>
          <w:rFonts w:ascii="Times New Roman" w:hAnsi="Times New Roman"/>
          <w:b/>
          <w:sz w:val="28"/>
          <w:szCs w:val="28"/>
        </w:rPr>
        <w:t>Бюджет розвитку</w:t>
      </w:r>
      <w:r w:rsidRPr="00630513">
        <w:rPr>
          <w:rFonts w:ascii="Times New Roman" w:hAnsi="Times New Roman"/>
          <w:b/>
          <w:sz w:val="28"/>
          <w:szCs w:val="28"/>
        </w:rPr>
        <w:t>.</w:t>
      </w:r>
    </w:p>
    <w:p w14:paraId="3A7105BE" w14:textId="6925C5D5"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Стратегічна мета капітальних інвестицій - підвищення якості надання публічних послуг жителям громади та покращення комфорту проживання на території міста.</w:t>
      </w:r>
    </w:p>
    <w:p w14:paraId="1CF622DA" w14:textId="77777777"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Цілями капітальних інвестицій та очікуваними соціально-економічними результатами від здійснення капітальних вкладень є:</w:t>
      </w:r>
    </w:p>
    <w:p w14:paraId="0DBBD8F0" w14:textId="77777777"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1.</w:t>
      </w:r>
      <w:r w:rsidRPr="00110FB8">
        <w:rPr>
          <w:rFonts w:ascii="Times New Roman" w:hAnsi="Times New Roman"/>
          <w:sz w:val="28"/>
          <w:szCs w:val="28"/>
        </w:rPr>
        <w:tab/>
        <w:t>Покращення транспортно-експлуатаційного стану автомобільних доріг загального користування місцевого значення, вулиць і доріг комунальної власності, ліквідація незадовільних умов руху автотранспорту, покращення транспортного, пішохідного сполучення та безпеки дорожнього руху.</w:t>
      </w:r>
    </w:p>
    <w:p w14:paraId="7A7E273B" w14:textId="77777777" w:rsidR="00714119" w:rsidRPr="00110FB8" w:rsidRDefault="00714119" w:rsidP="00F95FAD">
      <w:pPr>
        <w:spacing w:after="0" w:line="240" w:lineRule="auto"/>
        <w:ind w:firstLine="709"/>
        <w:jc w:val="both"/>
        <w:rPr>
          <w:rFonts w:ascii="Times New Roman" w:hAnsi="Times New Roman"/>
          <w:sz w:val="28"/>
          <w:szCs w:val="28"/>
        </w:rPr>
      </w:pPr>
      <w:r w:rsidRPr="00110FB8">
        <w:rPr>
          <w:rFonts w:ascii="Times New Roman" w:hAnsi="Times New Roman"/>
          <w:sz w:val="28"/>
          <w:szCs w:val="28"/>
        </w:rPr>
        <w:t>2.</w:t>
      </w:r>
      <w:r w:rsidRPr="00110FB8">
        <w:rPr>
          <w:rFonts w:ascii="Times New Roman" w:hAnsi="Times New Roman"/>
          <w:sz w:val="28"/>
          <w:szCs w:val="28"/>
        </w:rPr>
        <w:tab/>
        <w:t>Модернізація та оновлення матеріально-технічної бази установ соціально-культурної сфери, підвищення рівня надання послуг в соціально-культурній сфері.</w:t>
      </w:r>
    </w:p>
    <w:p w14:paraId="576A6C5F" w14:textId="6FB9A166" w:rsidR="009B5954" w:rsidRDefault="00714119" w:rsidP="009B5954">
      <w:pPr>
        <w:spacing w:after="0" w:line="240" w:lineRule="auto"/>
        <w:ind w:firstLine="709"/>
        <w:jc w:val="both"/>
        <w:rPr>
          <w:rFonts w:ascii="Times New Roman" w:hAnsi="Times New Roman"/>
          <w:sz w:val="28"/>
          <w:szCs w:val="28"/>
        </w:rPr>
      </w:pPr>
      <w:r w:rsidRPr="00110FB8">
        <w:rPr>
          <w:rFonts w:ascii="Times New Roman" w:hAnsi="Times New Roman"/>
          <w:sz w:val="28"/>
          <w:szCs w:val="28"/>
        </w:rPr>
        <w:t>3.</w:t>
      </w:r>
      <w:r w:rsidRPr="00110FB8">
        <w:rPr>
          <w:rFonts w:ascii="Times New Roman" w:hAnsi="Times New Roman"/>
          <w:sz w:val="28"/>
          <w:szCs w:val="28"/>
        </w:rPr>
        <w:tab/>
        <w:t>Впровадження енергозберігаючих технологій при освітленні вулиць громади, забезпечення належної безпеки громадян, комфортності пересування та проживання.</w:t>
      </w:r>
    </w:p>
    <w:p w14:paraId="3F71BE77" w14:textId="49773D9F" w:rsidR="009B5954" w:rsidRPr="00110FB8" w:rsidRDefault="009B5954" w:rsidP="009B5954">
      <w:pPr>
        <w:spacing w:after="0" w:line="240" w:lineRule="auto"/>
        <w:ind w:firstLine="709"/>
        <w:jc w:val="both"/>
        <w:rPr>
          <w:rFonts w:ascii="Times New Roman" w:hAnsi="Times New Roman"/>
          <w:sz w:val="28"/>
          <w:szCs w:val="28"/>
        </w:rPr>
      </w:pPr>
      <w:r>
        <w:rPr>
          <w:rFonts w:ascii="Times New Roman" w:hAnsi="Times New Roman"/>
          <w:sz w:val="28"/>
          <w:szCs w:val="28"/>
        </w:rPr>
        <w:t>4.Вирішення питань із забезпеченням громадян постійного доступу до питної води.</w:t>
      </w:r>
    </w:p>
    <w:p w14:paraId="181281C2" w14:textId="4C4C0B28" w:rsidR="00714119" w:rsidRDefault="00714119" w:rsidP="00F95FAD">
      <w:pPr>
        <w:spacing w:after="0" w:line="240" w:lineRule="auto"/>
        <w:ind w:firstLine="709"/>
        <w:jc w:val="both"/>
        <w:rPr>
          <w:rFonts w:ascii="Times New Roman" w:hAnsi="Times New Roman"/>
          <w:sz w:val="28"/>
          <w:szCs w:val="28"/>
        </w:rPr>
      </w:pPr>
      <w:r w:rsidRPr="00D71376">
        <w:rPr>
          <w:rFonts w:ascii="Times New Roman" w:hAnsi="Times New Roman"/>
          <w:sz w:val="28"/>
          <w:szCs w:val="28"/>
        </w:rPr>
        <w:t xml:space="preserve">Реалізація запланованих цілей та завдань здійснюватиметься за рахунок коштів бюджету розвитку, обсяг якого у середньостроковому періоді </w:t>
      </w:r>
      <w:r w:rsidR="002D3DE2">
        <w:rPr>
          <w:rFonts w:ascii="Times New Roman" w:hAnsi="Times New Roman"/>
          <w:sz w:val="28"/>
          <w:szCs w:val="28"/>
        </w:rPr>
        <w:t>не планується, та буде уточнюватися протягом бюжетних періодів 2022-2024 років</w:t>
      </w:r>
      <w:r w:rsidR="009B5954">
        <w:rPr>
          <w:rFonts w:ascii="Times New Roman" w:hAnsi="Times New Roman"/>
          <w:sz w:val="28"/>
          <w:szCs w:val="28"/>
        </w:rPr>
        <w:t xml:space="preserve"> в осно</w:t>
      </w:r>
      <w:r w:rsidR="00E0775D">
        <w:rPr>
          <w:rFonts w:ascii="Times New Roman" w:hAnsi="Times New Roman"/>
          <w:sz w:val="28"/>
          <w:szCs w:val="28"/>
        </w:rPr>
        <w:t>вно</w:t>
      </w:r>
      <w:r w:rsidR="009B5954">
        <w:rPr>
          <w:rFonts w:ascii="Times New Roman" w:hAnsi="Times New Roman"/>
          <w:sz w:val="28"/>
          <w:szCs w:val="28"/>
        </w:rPr>
        <w:t>му за рахунок субвенцій з державного бюджету.</w:t>
      </w:r>
    </w:p>
    <w:p w14:paraId="4F91E128" w14:textId="1BE0806B" w:rsidR="00714119" w:rsidRPr="009B5954" w:rsidRDefault="009B5954" w:rsidP="00F95FAD">
      <w:pPr>
        <w:spacing w:after="0" w:line="240" w:lineRule="auto"/>
        <w:ind w:firstLine="709"/>
        <w:jc w:val="both"/>
        <w:rPr>
          <w:rFonts w:ascii="Times New Roman" w:hAnsi="Times New Roman"/>
          <w:bCs/>
          <w:sz w:val="28"/>
          <w:szCs w:val="28"/>
        </w:rPr>
      </w:pPr>
      <w:r w:rsidRPr="009B5954">
        <w:rPr>
          <w:rFonts w:ascii="Times New Roman" w:hAnsi="Times New Roman"/>
          <w:bCs/>
          <w:sz w:val="28"/>
          <w:szCs w:val="28"/>
        </w:rPr>
        <w:t xml:space="preserve">Додатки 9 та 10 до прогнозу </w:t>
      </w:r>
      <w:r w:rsidR="00625CB5">
        <w:rPr>
          <w:rFonts w:ascii="Times New Roman" w:hAnsi="Times New Roman"/>
          <w:bCs/>
          <w:sz w:val="28"/>
          <w:szCs w:val="28"/>
        </w:rPr>
        <w:t xml:space="preserve">місцевого бюджету на 2022-20224 роки </w:t>
      </w:r>
      <w:r w:rsidRPr="009B5954">
        <w:rPr>
          <w:rFonts w:ascii="Times New Roman" w:hAnsi="Times New Roman"/>
          <w:bCs/>
          <w:sz w:val="28"/>
          <w:szCs w:val="28"/>
        </w:rPr>
        <w:t>не складались.</w:t>
      </w:r>
    </w:p>
    <w:p w14:paraId="1685BCDE" w14:textId="77777777" w:rsidR="009B5954" w:rsidRPr="00672286" w:rsidRDefault="009B5954" w:rsidP="00F95FAD">
      <w:pPr>
        <w:spacing w:after="0" w:line="240" w:lineRule="auto"/>
        <w:ind w:firstLine="709"/>
        <w:jc w:val="both"/>
        <w:rPr>
          <w:rFonts w:ascii="Times New Roman" w:hAnsi="Times New Roman"/>
          <w:b/>
          <w:sz w:val="28"/>
          <w:szCs w:val="28"/>
        </w:rPr>
      </w:pPr>
    </w:p>
    <w:p w14:paraId="2A778C15" w14:textId="77777777" w:rsidR="00714119" w:rsidRPr="00672286" w:rsidRDefault="00714119" w:rsidP="00984B65">
      <w:pPr>
        <w:jc w:val="center"/>
        <w:rPr>
          <w:rFonts w:ascii="Times New Roman" w:hAnsi="Times New Roman"/>
          <w:b/>
          <w:sz w:val="28"/>
          <w:szCs w:val="28"/>
        </w:rPr>
      </w:pPr>
      <w:r w:rsidRPr="00672286">
        <w:rPr>
          <w:rFonts w:ascii="Times New Roman" w:hAnsi="Times New Roman"/>
          <w:b/>
          <w:sz w:val="28"/>
          <w:szCs w:val="28"/>
          <w:lang w:val="en-US"/>
        </w:rPr>
        <w:t>VIII</w:t>
      </w:r>
      <w:r w:rsidRPr="00672286">
        <w:rPr>
          <w:rFonts w:ascii="Times New Roman" w:hAnsi="Times New Roman"/>
          <w:b/>
          <w:sz w:val="28"/>
          <w:szCs w:val="28"/>
        </w:rPr>
        <w:t>. Взаємовідносини бюджету з іншими місцевими бюджетами</w:t>
      </w:r>
    </w:p>
    <w:p w14:paraId="4745BF38" w14:textId="5B641948" w:rsidR="00714119" w:rsidRDefault="00714119" w:rsidP="007A35C5">
      <w:pPr>
        <w:ind w:firstLine="708"/>
        <w:jc w:val="both"/>
        <w:rPr>
          <w:rFonts w:ascii="Times New Roman" w:hAnsi="Times New Roman"/>
          <w:sz w:val="28"/>
          <w:szCs w:val="28"/>
        </w:rPr>
      </w:pPr>
      <w:r w:rsidRPr="001D3356">
        <w:rPr>
          <w:rFonts w:ascii="Times New Roman" w:hAnsi="Times New Roman"/>
          <w:sz w:val="28"/>
          <w:szCs w:val="28"/>
        </w:rPr>
        <w:t xml:space="preserve">Основною метою побудови міжбюджетних відносин на середньостроковий період є забезпечення надання якісних послуг жителям громади та підвищення ефективності використання коштів </w:t>
      </w:r>
      <w:r w:rsidR="00B824C7">
        <w:rPr>
          <w:rFonts w:ascii="Times New Roman" w:hAnsi="Times New Roman"/>
          <w:sz w:val="28"/>
          <w:szCs w:val="28"/>
        </w:rPr>
        <w:t>селищн</w:t>
      </w:r>
      <w:r w:rsidRPr="001D3356">
        <w:rPr>
          <w:rFonts w:ascii="Times New Roman" w:hAnsi="Times New Roman"/>
          <w:sz w:val="28"/>
          <w:szCs w:val="28"/>
        </w:rPr>
        <w:t>ого бюджету.</w:t>
      </w:r>
    </w:p>
    <w:p w14:paraId="65D9F176" w14:textId="26CAFCD4" w:rsidR="004D30BA" w:rsidRDefault="00F0735A" w:rsidP="007A35C5">
      <w:pPr>
        <w:ind w:firstLine="708"/>
        <w:jc w:val="both"/>
        <w:rPr>
          <w:rFonts w:ascii="Times New Roman" w:hAnsi="Times New Roman"/>
          <w:sz w:val="28"/>
          <w:szCs w:val="28"/>
        </w:rPr>
      </w:pPr>
      <w:r w:rsidRPr="00F0735A">
        <w:rPr>
          <w:rFonts w:ascii="Times New Roman" w:hAnsi="Times New Roman"/>
          <w:sz w:val="28"/>
          <w:szCs w:val="28"/>
        </w:rPr>
        <w:t xml:space="preserve">Міжбюджетні трансферти мають цільове спрямування і використовуються відповідно до порядків їх використання. </w:t>
      </w:r>
    </w:p>
    <w:p w14:paraId="54520983" w14:textId="2756ADCD" w:rsidR="006B35FD" w:rsidRDefault="006B35FD" w:rsidP="006B35FD">
      <w:pPr>
        <w:ind w:firstLine="851"/>
        <w:jc w:val="both"/>
        <w:rPr>
          <w:rFonts w:ascii="Times New Roman" w:hAnsi="Times New Roman"/>
          <w:sz w:val="28"/>
          <w:szCs w:val="28"/>
        </w:rPr>
      </w:pPr>
      <w:r w:rsidRPr="001D3356">
        <w:rPr>
          <w:rFonts w:ascii="Times New Roman" w:hAnsi="Times New Roman"/>
          <w:sz w:val="28"/>
          <w:szCs w:val="28"/>
        </w:rPr>
        <w:t>Прогнозні показники міжбюджетних трансфертів з інших місцевих бюджетів наведено у додатку 11 до цього прогнозу.</w:t>
      </w:r>
    </w:p>
    <w:p w14:paraId="2A2ACA28" w14:textId="461E6068" w:rsidR="00F0735A" w:rsidRDefault="00F0735A" w:rsidP="007A35C5">
      <w:pPr>
        <w:ind w:firstLine="708"/>
        <w:jc w:val="both"/>
        <w:rPr>
          <w:rFonts w:ascii="Times New Roman" w:hAnsi="Times New Roman"/>
          <w:sz w:val="28"/>
          <w:szCs w:val="28"/>
        </w:rPr>
      </w:pPr>
      <w:r w:rsidRPr="00F0735A">
        <w:rPr>
          <w:rFonts w:ascii="Times New Roman" w:hAnsi="Times New Roman"/>
          <w:sz w:val="28"/>
          <w:szCs w:val="28"/>
        </w:rPr>
        <w:t xml:space="preserve">Найбільшу питому вагу у обсязі </w:t>
      </w:r>
      <w:r>
        <w:rPr>
          <w:rFonts w:ascii="Times New Roman" w:hAnsi="Times New Roman"/>
          <w:sz w:val="28"/>
          <w:szCs w:val="28"/>
        </w:rPr>
        <w:t xml:space="preserve">отриманих </w:t>
      </w:r>
      <w:r w:rsidR="006B35FD" w:rsidRPr="00F0735A">
        <w:rPr>
          <w:rFonts w:ascii="Times New Roman" w:hAnsi="Times New Roman"/>
          <w:sz w:val="28"/>
          <w:szCs w:val="28"/>
        </w:rPr>
        <w:t xml:space="preserve">з державного бюджету </w:t>
      </w:r>
      <w:r w:rsidRPr="00F0735A">
        <w:rPr>
          <w:rFonts w:ascii="Times New Roman" w:hAnsi="Times New Roman"/>
          <w:sz w:val="28"/>
          <w:szCs w:val="28"/>
        </w:rPr>
        <w:t>міжбюджетних трансфертів займає освітня субвенція</w:t>
      </w:r>
      <w:r w:rsidR="006B35FD">
        <w:rPr>
          <w:rFonts w:ascii="Times New Roman" w:hAnsi="Times New Roman"/>
          <w:sz w:val="28"/>
          <w:szCs w:val="28"/>
        </w:rPr>
        <w:t xml:space="preserve">, </w:t>
      </w:r>
      <w:r w:rsidR="00071532">
        <w:rPr>
          <w:rFonts w:ascii="Times New Roman" w:hAnsi="Times New Roman"/>
          <w:sz w:val="28"/>
          <w:szCs w:val="28"/>
        </w:rPr>
        <w:t xml:space="preserve">яка </w:t>
      </w:r>
      <w:r w:rsidR="006B35FD" w:rsidRPr="006B35FD">
        <w:rPr>
          <w:rFonts w:ascii="Times New Roman" w:hAnsi="Times New Roman"/>
          <w:sz w:val="28"/>
          <w:szCs w:val="28"/>
        </w:rPr>
        <w:t>спрямовується на оплату праці з нарахуваннями педагогічних працівників закладів освіти</w:t>
      </w:r>
      <w:r w:rsidR="00467D5E">
        <w:rPr>
          <w:rFonts w:ascii="Times New Roman" w:hAnsi="Times New Roman"/>
          <w:sz w:val="28"/>
          <w:szCs w:val="28"/>
        </w:rPr>
        <w:t>(ЗОШ).</w:t>
      </w:r>
    </w:p>
    <w:p w14:paraId="07C22002" w14:textId="53B97E73" w:rsidR="006B35FD" w:rsidRDefault="006B35FD" w:rsidP="007A35C5">
      <w:pPr>
        <w:ind w:firstLine="708"/>
        <w:jc w:val="both"/>
        <w:rPr>
          <w:rFonts w:ascii="Times New Roman" w:hAnsi="Times New Roman"/>
          <w:sz w:val="28"/>
          <w:szCs w:val="28"/>
        </w:rPr>
      </w:pPr>
      <w:r>
        <w:rPr>
          <w:rFonts w:ascii="Times New Roman" w:hAnsi="Times New Roman"/>
          <w:sz w:val="28"/>
          <w:szCs w:val="28"/>
        </w:rPr>
        <w:t>Міжбюджетні трансферти отримані з інших місцевих бюджетів</w:t>
      </w:r>
      <w:r w:rsidR="00071532">
        <w:rPr>
          <w:rFonts w:ascii="Times New Roman" w:hAnsi="Times New Roman"/>
          <w:sz w:val="28"/>
          <w:szCs w:val="28"/>
        </w:rPr>
        <w:t xml:space="preserve">, окрім обласного </w:t>
      </w:r>
      <w:r>
        <w:rPr>
          <w:rFonts w:ascii="Times New Roman" w:hAnsi="Times New Roman"/>
          <w:sz w:val="28"/>
          <w:szCs w:val="28"/>
        </w:rPr>
        <w:t xml:space="preserve"> </w:t>
      </w:r>
      <w:r w:rsidR="00071532">
        <w:rPr>
          <w:rFonts w:ascii="Times New Roman" w:hAnsi="Times New Roman"/>
          <w:sz w:val="28"/>
          <w:szCs w:val="28"/>
        </w:rPr>
        <w:t>спрямовуються на утримання об</w:t>
      </w:r>
      <w:r w:rsidR="00071532" w:rsidRPr="00071532">
        <w:rPr>
          <w:rFonts w:ascii="Times New Roman" w:hAnsi="Times New Roman"/>
          <w:sz w:val="28"/>
          <w:szCs w:val="28"/>
        </w:rPr>
        <w:t>’</w:t>
      </w:r>
      <w:r w:rsidR="00071532">
        <w:rPr>
          <w:rFonts w:ascii="Times New Roman" w:hAnsi="Times New Roman"/>
          <w:sz w:val="28"/>
          <w:szCs w:val="28"/>
        </w:rPr>
        <w:t>єктів спільного користування та комунальних підприємств.</w:t>
      </w:r>
      <w:r w:rsidR="00071532" w:rsidRPr="00071532">
        <w:rPr>
          <w:rFonts w:ascii="Times New Roman" w:hAnsi="Times New Roman"/>
          <w:sz w:val="28"/>
          <w:szCs w:val="28"/>
        </w:rPr>
        <w:t xml:space="preserve"> </w:t>
      </w:r>
      <w:r w:rsidR="00071532">
        <w:rPr>
          <w:rFonts w:ascii="Times New Roman" w:hAnsi="Times New Roman"/>
          <w:sz w:val="28"/>
          <w:szCs w:val="28"/>
        </w:rPr>
        <w:t xml:space="preserve">На території Олександрівської селищної ради це місцева пожежна охорона та заклад для </w:t>
      </w:r>
      <w:r w:rsidR="00071532" w:rsidRPr="00071532">
        <w:rPr>
          <w:rFonts w:ascii="Times New Roman" w:hAnsi="Times New Roman"/>
          <w:sz w:val="28"/>
          <w:szCs w:val="28"/>
        </w:rPr>
        <w:t>догляду за громадянами похилого віку та особами, які за станом здоров’я потребують стороннього догляду, соціально-побутового, медичного обслуговування, соціальних послуг і комплексу реабілітаційних заходів</w:t>
      </w:r>
      <w:r w:rsidR="00071532">
        <w:rPr>
          <w:rFonts w:ascii="Times New Roman" w:hAnsi="Times New Roman"/>
          <w:sz w:val="28"/>
          <w:szCs w:val="28"/>
        </w:rPr>
        <w:t>.</w:t>
      </w:r>
    </w:p>
    <w:p w14:paraId="0E34EC2E" w14:textId="5D447883" w:rsidR="00071532" w:rsidRPr="00071532" w:rsidRDefault="00E34971" w:rsidP="007A35C5">
      <w:pPr>
        <w:ind w:firstLine="708"/>
        <w:jc w:val="both"/>
        <w:rPr>
          <w:rFonts w:ascii="Times New Roman" w:hAnsi="Times New Roman"/>
          <w:sz w:val="28"/>
          <w:szCs w:val="28"/>
        </w:rPr>
      </w:pPr>
      <w:r>
        <w:rPr>
          <w:rFonts w:ascii="Times New Roman" w:hAnsi="Times New Roman"/>
          <w:sz w:val="28"/>
          <w:szCs w:val="28"/>
        </w:rPr>
        <w:t>Міжбюджетні трансферти отримані з обласного бюджету використовуються на забезпечення соціальних гарантій</w:t>
      </w:r>
      <w:r w:rsidR="003C2186">
        <w:rPr>
          <w:rFonts w:ascii="Times New Roman" w:hAnsi="Times New Roman"/>
          <w:sz w:val="28"/>
          <w:szCs w:val="28"/>
        </w:rPr>
        <w:t xml:space="preserve"> осіб , що мають право на них відповідно до законодав</w:t>
      </w:r>
      <w:r w:rsidR="00C5349E">
        <w:rPr>
          <w:rFonts w:ascii="Times New Roman" w:hAnsi="Times New Roman"/>
          <w:sz w:val="28"/>
          <w:szCs w:val="28"/>
        </w:rPr>
        <w:t>ства</w:t>
      </w:r>
      <w:r w:rsidR="00107516">
        <w:rPr>
          <w:rFonts w:ascii="Times New Roman" w:hAnsi="Times New Roman"/>
          <w:sz w:val="28"/>
          <w:szCs w:val="28"/>
        </w:rPr>
        <w:t>( учасники бойових дій;</w:t>
      </w:r>
      <w:r w:rsidR="00107516" w:rsidRPr="00107516">
        <w:rPr>
          <w:rFonts w:ascii="Times New Roman" w:hAnsi="Times New Roman"/>
          <w:sz w:val="28"/>
          <w:szCs w:val="28"/>
        </w:rPr>
        <w:t xml:space="preserve"> громадя</w:t>
      </w:r>
      <w:r w:rsidR="00107516">
        <w:rPr>
          <w:rFonts w:ascii="Times New Roman" w:hAnsi="Times New Roman"/>
          <w:sz w:val="28"/>
          <w:szCs w:val="28"/>
        </w:rPr>
        <w:t>ни,</w:t>
      </w:r>
      <w:r w:rsidR="00107516" w:rsidRPr="00107516">
        <w:rPr>
          <w:rFonts w:ascii="Times New Roman" w:hAnsi="Times New Roman"/>
          <w:sz w:val="28"/>
          <w:szCs w:val="28"/>
        </w:rPr>
        <w:t xml:space="preserve"> які постраждали в наслідок Чорнобильської катастрофи</w:t>
      </w:r>
      <w:r w:rsidR="00107516">
        <w:rPr>
          <w:rFonts w:ascii="Times New Roman" w:hAnsi="Times New Roman"/>
          <w:sz w:val="28"/>
          <w:szCs w:val="28"/>
        </w:rPr>
        <w:t>;</w:t>
      </w:r>
      <w:r w:rsidR="00107516" w:rsidRPr="00107516">
        <w:t xml:space="preserve"> </w:t>
      </w:r>
      <w:r w:rsidR="00107516" w:rsidRPr="00107516">
        <w:rPr>
          <w:rFonts w:ascii="Times New Roman" w:hAnsi="Times New Roman"/>
          <w:sz w:val="28"/>
          <w:szCs w:val="28"/>
        </w:rPr>
        <w:t>особ</w:t>
      </w:r>
      <w:r w:rsidR="00107516">
        <w:rPr>
          <w:rFonts w:ascii="Times New Roman" w:hAnsi="Times New Roman"/>
          <w:sz w:val="28"/>
          <w:szCs w:val="28"/>
        </w:rPr>
        <w:t>и</w:t>
      </w:r>
      <w:r w:rsidR="00107516" w:rsidRPr="00107516">
        <w:rPr>
          <w:rFonts w:ascii="Times New Roman" w:hAnsi="Times New Roman"/>
          <w:sz w:val="28"/>
          <w:szCs w:val="28"/>
        </w:rPr>
        <w:t xml:space="preserve"> з інвалідністю І та ІІ групи</w:t>
      </w:r>
      <w:r w:rsidR="00107516">
        <w:rPr>
          <w:rFonts w:ascii="Times New Roman" w:hAnsi="Times New Roman"/>
          <w:sz w:val="28"/>
          <w:szCs w:val="28"/>
        </w:rPr>
        <w:t>;</w:t>
      </w:r>
      <w:r w:rsidR="00107516" w:rsidRPr="00107516">
        <w:t xml:space="preserve"> </w:t>
      </w:r>
      <w:r w:rsidR="00107516" w:rsidRPr="00107516">
        <w:rPr>
          <w:rFonts w:ascii="Times New Roman" w:hAnsi="Times New Roman"/>
          <w:sz w:val="28"/>
          <w:szCs w:val="28"/>
        </w:rPr>
        <w:t>учас</w:t>
      </w:r>
      <w:r w:rsidR="00107516">
        <w:rPr>
          <w:rFonts w:ascii="Times New Roman" w:hAnsi="Times New Roman"/>
          <w:sz w:val="28"/>
          <w:szCs w:val="28"/>
        </w:rPr>
        <w:t xml:space="preserve">ники </w:t>
      </w:r>
      <w:r w:rsidR="00107516" w:rsidRPr="00107516">
        <w:rPr>
          <w:rFonts w:ascii="Times New Roman" w:hAnsi="Times New Roman"/>
          <w:sz w:val="28"/>
          <w:szCs w:val="28"/>
        </w:rPr>
        <w:t xml:space="preserve"> в АТО/ООС на сході України</w:t>
      </w:r>
      <w:r w:rsidR="00107516">
        <w:rPr>
          <w:rFonts w:ascii="Times New Roman" w:hAnsi="Times New Roman"/>
          <w:sz w:val="28"/>
          <w:szCs w:val="28"/>
        </w:rPr>
        <w:t xml:space="preserve"> )</w:t>
      </w:r>
      <w:r w:rsidR="003C2186">
        <w:rPr>
          <w:rFonts w:ascii="Times New Roman" w:hAnsi="Times New Roman"/>
          <w:sz w:val="28"/>
          <w:szCs w:val="28"/>
        </w:rPr>
        <w:t>.</w:t>
      </w:r>
    </w:p>
    <w:p w14:paraId="0E845A5B" w14:textId="77777777" w:rsidR="006B35FD" w:rsidRPr="001D3356" w:rsidRDefault="006B35FD" w:rsidP="006B35FD">
      <w:pPr>
        <w:ind w:firstLine="708"/>
        <w:jc w:val="both"/>
        <w:rPr>
          <w:rFonts w:ascii="Times New Roman" w:hAnsi="Times New Roman"/>
          <w:sz w:val="28"/>
          <w:szCs w:val="28"/>
        </w:rPr>
      </w:pPr>
      <w:r w:rsidRPr="001D3356">
        <w:rPr>
          <w:rFonts w:ascii="Times New Roman" w:hAnsi="Times New Roman"/>
          <w:sz w:val="28"/>
          <w:szCs w:val="28"/>
        </w:rPr>
        <w:t>Прогнозні показники міжбюджетних трансфертів, що надаватимуться іншим місцевим бюджетам наведено у додатку 12 до цього прогнозу.</w:t>
      </w:r>
    </w:p>
    <w:p w14:paraId="7067BD50" w14:textId="56451644" w:rsidR="00C31EBA" w:rsidRPr="001D3356" w:rsidRDefault="00C31EBA" w:rsidP="00C31EBA">
      <w:pPr>
        <w:ind w:firstLine="708"/>
        <w:jc w:val="both"/>
        <w:rPr>
          <w:rFonts w:ascii="Times New Roman" w:hAnsi="Times New Roman"/>
          <w:sz w:val="28"/>
          <w:szCs w:val="28"/>
        </w:rPr>
      </w:pPr>
      <w:r>
        <w:rPr>
          <w:rFonts w:ascii="Times New Roman" w:hAnsi="Times New Roman"/>
          <w:sz w:val="28"/>
          <w:szCs w:val="28"/>
        </w:rPr>
        <w:t>Міжбюджетні трансферти надані іншим місцевим бюджетам, окрім обласного  спрямовуються на утримання об</w:t>
      </w:r>
      <w:r w:rsidRPr="00071532">
        <w:rPr>
          <w:rFonts w:ascii="Times New Roman" w:hAnsi="Times New Roman"/>
          <w:sz w:val="28"/>
          <w:szCs w:val="28"/>
        </w:rPr>
        <w:t>’</w:t>
      </w:r>
      <w:r>
        <w:rPr>
          <w:rFonts w:ascii="Times New Roman" w:hAnsi="Times New Roman"/>
          <w:sz w:val="28"/>
          <w:szCs w:val="28"/>
        </w:rPr>
        <w:t>єктів спільного користування та комунальних підприємств зокрема:</w:t>
      </w:r>
      <w:r w:rsidRPr="00C31EBA">
        <w:t xml:space="preserve"> </w:t>
      </w:r>
      <w:r>
        <w:rPr>
          <w:rFonts w:ascii="Times New Roman" w:hAnsi="Times New Roman"/>
          <w:sz w:val="28"/>
          <w:szCs w:val="28"/>
        </w:rPr>
        <w:t>к</w:t>
      </w:r>
      <w:r w:rsidRPr="00C31EBA">
        <w:rPr>
          <w:rFonts w:ascii="Times New Roman" w:hAnsi="Times New Roman"/>
          <w:sz w:val="28"/>
          <w:szCs w:val="28"/>
        </w:rPr>
        <w:t>омунальн</w:t>
      </w:r>
      <w:r>
        <w:rPr>
          <w:rFonts w:ascii="Times New Roman" w:hAnsi="Times New Roman"/>
          <w:sz w:val="28"/>
          <w:szCs w:val="28"/>
        </w:rPr>
        <w:t>а</w:t>
      </w:r>
      <w:r w:rsidRPr="00C31EBA">
        <w:rPr>
          <w:rFonts w:ascii="Times New Roman" w:hAnsi="Times New Roman"/>
          <w:sz w:val="28"/>
          <w:szCs w:val="28"/>
        </w:rPr>
        <w:t xml:space="preserve"> установ</w:t>
      </w:r>
      <w:r>
        <w:rPr>
          <w:rFonts w:ascii="Times New Roman" w:hAnsi="Times New Roman"/>
          <w:sz w:val="28"/>
          <w:szCs w:val="28"/>
        </w:rPr>
        <w:t>а</w:t>
      </w:r>
      <w:r w:rsidRPr="00C31EBA">
        <w:rPr>
          <w:rFonts w:ascii="Times New Roman" w:hAnsi="Times New Roman"/>
          <w:sz w:val="28"/>
          <w:szCs w:val="28"/>
        </w:rPr>
        <w:t xml:space="preserve"> ”Центр соціальної реабілітації дітей – інвалідів міста"</w:t>
      </w:r>
      <w:r>
        <w:rPr>
          <w:rFonts w:ascii="Times New Roman" w:hAnsi="Times New Roman"/>
          <w:sz w:val="28"/>
          <w:szCs w:val="28"/>
        </w:rPr>
        <w:t>,</w:t>
      </w:r>
      <w:r w:rsidRPr="00C31EBA">
        <w:t xml:space="preserve"> </w:t>
      </w:r>
      <w:r w:rsidRPr="00C31EBA">
        <w:rPr>
          <w:rFonts w:ascii="Times New Roman" w:hAnsi="Times New Roman"/>
          <w:sz w:val="28"/>
          <w:szCs w:val="28"/>
        </w:rPr>
        <w:t>комунальн</w:t>
      </w:r>
      <w:r>
        <w:rPr>
          <w:rFonts w:ascii="Times New Roman" w:hAnsi="Times New Roman"/>
          <w:sz w:val="28"/>
          <w:szCs w:val="28"/>
        </w:rPr>
        <w:t>е</w:t>
      </w:r>
      <w:r w:rsidRPr="00C31EBA">
        <w:rPr>
          <w:rFonts w:ascii="Times New Roman" w:hAnsi="Times New Roman"/>
          <w:sz w:val="28"/>
          <w:szCs w:val="28"/>
        </w:rPr>
        <w:t xml:space="preserve"> підприємств</w:t>
      </w:r>
      <w:r>
        <w:rPr>
          <w:rFonts w:ascii="Times New Roman" w:hAnsi="Times New Roman"/>
          <w:sz w:val="28"/>
          <w:szCs w:val="28"/>
        </w:rPr>
        <w:t>о</w:t>
      </w:r>
      <w:r w:rsidRPr="00C31EBA">
        <w:rPr>
          <w:rFonts w:ascii="Times New Roman" w:hAnsi="Times New Roman"/>
          <w:sz w:val="28"/>
          <w:szCs w:val="28"/>
        </w:rPr>
        <w:t xml:space="preserve"> </w:t>
      </w:r>
      <w:r w:rsidR="00B7762A">
        <w:rPr>
          <w:rFonts w:ascii="Times New Roman" w:hAnsi="Times New Roman"/>
          <w:sz w:val="28"/>
          <w:szCs w:val="28"/>
        </w:rPr>
        <w:t>«</w:t>
      </w:r>
      <w:r w:rsidRPr="00C31EBA">
        <w:rPr>
          <w:rFonts w:ascii="Times New Roman" w:hAnsi="Times New Roman"/>
          <w:sz w:val="28"/>
          <w:szCs w:val="28"/>
        </w:rPr>
        <w:t>Райводопостач</w:t>
      </w:r>
      <w:r w:rsidR="00B7762A">
        <w:rPr>
          <w:rFonts w:ascii="Times New Roman" w:hAnsi="Times New Roman"/>
          <w:sz w:val="28"/>
          <w:szCs w:val="28"/>
        </w:rPr>
        <w:t>»</w:t>
      </w:r>
      <w:r>
        <w:rPr>
          <w:rFonts w:ascii="Times New Roman" w:hAnsi="Times New Roman"/>
          <w:sz w:val="28"/>
          <w:szCs w:val="28"/>
        </w:rPr>
        <w:t>,</w:t>
      </w:r>
      <w:r w:rsidRPr="00C31EBA">
        <w:t xml:space="preserve"> </w:t>
      </w:r>
      <w:r w:rsidR="008D448E">
        <w:t>«</w:t>
      </w:r>
      <w:r>
        <w:rPr>
          <w:rFonts w:ascii="Times New Roman" w:hAnsi="Times New Roman"/>
          <w:sz w:val="28"/>
          <w:szCs w:val="28"/>
        </w:rPr>
        <w:t>ДЮЦ</w:t>
      </w:r>
      <w:r w:rsidR="008D448E">
        <w:rPr>
          <w:rFonts w:ascii="Times New Roman" w:hAnsi="Times New Roman"/>
          <w:sz w:val="28"/>
          <w:szCs w:val="28"/>
        </w:rPr>
        <w:t>»</w:t>
      </w:r>
      <w:r>
        <w:rPr>
          <w:rFonts w:ascii="Times New Roman" w:hAnsi="Times New Roman"/>
          <w:sz w:val="28"/>
          <w:szCs w:val="28"/>
        </w:rPr>
        <w:t>.</w:t>
      </w:r>
    </w:p>
    <w:p w14:paraId="2B2BBB86" w14:textId="017CAB79" w:rsidR="00714119" w:rsidRPr="001D3356" w:rsidRDefault="00714119" w:rsidP="000E0356">
      <w:pPr>
        <w:ind w:firstLine="851"/>
        <w:jc w:val="both"/>
        <w:rPr>
          <w:rFonts w:ascii="Times New Roman" w:hAnsi="Times New Roman"/>
          <w:sz w:val="28"/>
          <w:szCs w:val="28"/>
        </w:rPr>
      </w:pPr>
      <w:r w:rsidRPr="001D3356">
        <w:rPr>
          <w:rFonts w:ascii="Times New Roman" w:hAnsi="Times New Roman"/>
          <w:sz w:val="28"/>
          <w:szCs w:val="28"/>
        </w:rPr>
        <w:t>Усі міжбюджетн</w:t>
      </w:r>
      <w:r w:rsidR="001D3356" w:rsidRPr="001D3356">
        <w:rPr>
          <w:rFonts w:ascii="Times New Roman" w:hAnsi="Times New Roman"/>
          <w:sz w:val="28"/>
          <w:szCs w:val="28"/>
        </w:rPr>
        <w:t>і</w:t>
      </w:r>
      <w:r w:rsidRPr="001D3356">
        <w:rPr>
          <w:rFonts w:ascii="Times New Roman" w:hAnsi="Times New Roman"/>
          <w:sz w:val="28"/>
          <w:szCs w:val="28"/>
        </w:rPr>
        <w:t xml:space="preserve"> трансферти</w:t>
      </w:r>
      <w:r w:rsidR="00AB1A6D">
        <w:rPr>
          <w:rFonts w:ascii="Times New Roman" w:hAnsi="Times New Roman"/>
          <w:sz w:val="28"/>
          <w:szCs w:val="28"/>
        </w:rPr>
        <w:t>,</w:t>
      </w:r>
      <w:r w:rsidRPr="001D3356">
        <w:rPr>
          <w:rFonts w:ascii="Times New Roman" w:hAnsi="Times New Roman"/>
          <w:sz w:val="28"/>
          <w:szCs w:val="28"/>
        </w:rPr>
        <w:t xml:space="preserve"> які надаватимуться з </w:t>
      </w:r>
      <w:r w:rsidR="00B824C7">
        <w:rPr>
          <w:rFonts w:ascii="Times New Roman" w:hAnsi="Times New Roman"/>
          <w:sz w:val="28"/>
          <w:szCs w:val="28"/>
        </w:rPr>
        <w:t>селищно</w:t>
      </w:r>
      <w:r w:rsidRPr="001D3356">
        <w:rPr>
          <w:rFonts w:ascii="Times New Roman" w:hAnsi="Times New Roman"/>
          <w:sz w:val="28"/>
          <w:szCs w:val="28"/>
        </w:rPr>
        <w:t xml:space="preserve">го бюджету та, які надходитимуть до </w:t>
      </w:r>
      <w:r w:rsidR="00B824C7">
        <w:rPr>
          <w:rFonts w:ascii="Times New Roman" w:hAnsi="Times New Roman"/>
          <w:sz w:val="28"/>
          <w:szCs w:val="28"/>
        </w:rPr>
        <w:t>селищн</w:t>
      </w:r>
      <w:r w:rsidRPr="001D3356">
        <w:rPr>
          <w:rFonts w:ascii="Times New Roman" w:hAnsi="Times New Roman"/>
          <w:sz w:val="28"/>
          <w:szCs w:val="28"/>
        </w:rPr>
        <w:t xml:space="preserve">ого бюджету, передбачаються по загальному фонду </w:t>
      </w:r>
      <w:r w:rsidR="00B824C7">
        <w:rPr>
          <w:rFonts w:ascii="Times New Roman" w:hAnsi="Times New Roman"/>
          <w:sz w:val="28"/>
          <w:szCs w:val="28"/>
        </w:rPr>
        <w:t>селищн</w:t>
      </w:r>
      <w:r w:rsidRPr="001D3356">
        <w:rPr>
          <w:rFonts w:ascii="Times New Roman" w:hAnsi="Times New Roman"/>
          <w:sz w:val="28"/>
          <w:szCs w:val="28"/>
        </w:rPr>
        <w:t>ого бюджету.</w:t>
      </w:r>
    </w:p>
    <w:p w14:paraId="41651EBA" w14:textId="77777777" w:rsidR="004D30BA" w:rsidRDefault="004D30BA" w:rsidP="005635E0">
      <w:pPr>
        <w:ind w:firstLine="851"/>
        <w:jc w:val="both"/>
        <w:rPr>
          <w:rFonts w:ascii="Times New Roman" w:hAnsi="Times New Roman"/>
          <w:b/>
          <w:bCs/>
          <w:sz w:val="28"/>
          <w:szCs w:val="28"/>
        </w:rPr>
      </w:pPr>
    </w:p>
    <w:p w14:paraId="798D4449" w14:textId="537EC555" w:rsidR="005635E0" w:rsidRPr="005635E0" w:rsidRDefault="005635E0" w:rsidP="005635E0">
      <w:pPr>
        <w:ind w:firstLine="851"/>
        <w:jc w:val="both"/>
        <w:rPr>
          <w:rFonts w:ascii="Times New Roman" w:hAnsi="Times New Roman"/>
          <w:b/>
          <w:bCs/>
          <w:sz w:val="28"/>
          <w:szCs w:val="28"/>
        </w:rPr>
      </w:pPr>
      <w:r w:rsidRPr="005635E0">
        <w:rPr>
          <w:rFonts w:ascii="Times New Roman" w:hAnsi="Times New Roman"/>
          <w:b/>
          <w:bCs/>
          <w:sz w:val="28"/>
          <w:szCs w:val="28"/>
        </w:rPr>
        <w:t>IX. Інші положення та показники прогнозу бюджету</w:t>
      </w:r>
    </w:p>
    <w:p w14:paraId="3B81AADE"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Додатки до Прогнозу (додаються):</w:t>
      </w:r>
    </w:p>
    <w:p w14:paraId="5618BFA8" w14:textId="77777777" w:rsid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 xml:space="preserve">Додаток 1 «Загальні показники бюджету» </w:t>
      </w:r>
    </w:p>
    <w:p w14:paraId="7884D459" w14:textId="00896832"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 xml:space="preserve">Додаток 2 «Показники доходів бюджету» </w:t>
      </w:r>
    </w:p>
    <w:p w14:paraId="4CE38531" w14:textId="7EA84E3B"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6 « Граничні показники видатків бюджету та надання кредитів з бюджету головним розпорядникам коштів»</w:t>
      </w:r>
    </w:p>
    <w:p w14:paraId="4F7995F8"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7 « Граничні показники видатків бюджету за Типовою програмною класифікацією видатків та кредитування місцевого бюджету»</w:t>
      </w:r>
    </w:p>
    <w:p w14:paraId="42F3C91D" w14:textId="6A22472F" w:rsid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 xml:space="preserve">Додаток 11 «Показники міжбюджетних трансфертів з інших бюджетів» Додаток 12 «Показники з міжбюджетних трансфертів іншим бюджетам». </w:t>
      </w:r>
    </w:p>
    <w:p w14:paraId="01B1BD1F" w14:textId="5D5168BD" w:rsidR="005635E0" w:rsidRPr="005635E0" w:rsidRDefault="005635E0" w:rsidP="005635E0">
      <w:pPr>
        <w:ind w:firstLine="851"/>
        <w:jc w:val="both"/>
        <w:rPr>
          <w:rFonts w:ascii="Times New Roman" w:hAnsi="Times New Roman"/>
          <w:b/>
          <w:bCs/>
          <w:sz w:val="28"/>
          <w:szCs w:val="28"/>
        </w:rPr>
      </w:pPr>
      <w:r w:rsidRPr="005635E0">
        <w:rPr>
          <w:rFonts w:ascii="Times New Roman" w:hAnsi="Times New Roman"/>
          <w:b/>
          <w:bCs/>
          <w:sz w:val="28"/>
          <w:szCs w:val="28"/>
        </w:rPr>
        <w:t>Не склада</w:t>
      </w:r>
      <w:r w:rsidR="00854CBE">
        <w:rPr>
          <w:rFonts w:ascii="Times New Roman" w:hAnsi="Times New Roman"/>
          <w:b/>
          <w:bCs/>
          <w:sz w:val="28"/>
          <w:szCs w:val="28"/>
        </w:rPr>
        <w:t>лись</w:t>
      </w:r>
      <w:r w:rsidRPr="005635E0">
        <w:rPr>
          <w:rFonts w:ascii="Times New Roman" w:hAnsi="Times New Roman"/>
          <w:b/>
          <w:bCs/>
          <w:sz w:val="28"/>
          <w:szCs w:val="28"/>
        </w:rPr>
        <w:t xml:space="preserve"> додат</w:t>
      </w:r>
      <w:r w:rsidR="00854CBE">
        <w:rPr>
          <w:rFonts w:ascii="Times New Roman" w:hAnsi="Times New Roman"/>
          <w:b/>
          <w:bCs/>
          <w:sz w:val="28"/>
          <w:szCs w:val="28"/>
        </w:rPr>
        <w:t>ки</w:t>
      </w:r>
      <w:r w:rsidRPr="005635E0">
        <w:rPr>
          <w:rFonts w:ascii="Times New Roman" w:hAnsi="Times New Roman"/>
          <w:b/>
          <w:bCs/>
          <w:sz w:val="28"/>
          <w:szCs w:val="28"/>
        </w:rPr>
        <w:t xml:space="preserve"> до Прогнозу:</w:t>
      </w:r>
    </w:p>
    <w:p w14:paraId="1AC0AA70" w14:textId="77777777" w:rsid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 xml:space="preserve">Додаток 3 «Показники фінансування бюджету» </w:t>
      </w:r>
    </w:p>
    <w:p w14:paraId="6E34335F" w14:textId="63A3B76D"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4 «Показники місцевого боргу»</w:t>
      </w:r>
    </w:p>
    <w:p w14:paraId="635DFD6D" w14:textId="17847E6A"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5 « Показники гарантованого Автономною Республікою Крим, обласною радою чи територіальною громадою міста боргу і надання місцевих гарантій»</w:t>
      </w:r>
    </w:p>
    <w:p w14:paraId="1EBCE13B" w14:textId="6475A271" w:rsidR="00EE075F"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w:t>
      </w:r>
      <w:r w:rsidR="00A10F05">
        <w:rPr>
          <w:rFonts w:ascii="Times New Roman" w:hAnsi="Times New Roman"/>
          <w:sz w:val="28"/>
          <w:szCs w:val="28"/>
        </w:rPr>
        <w:t xml:space="preserve"> </w:t>
      </w:r>
      <w:r w:rsidRPr="005635E0">
        <w:rPr>
          <w:rFonts w:ascii="Times New Roman" w:hAnsi="Times New Roman"/>
          <w:sz w:val="28"/>
          <w:szCs w:val="28"/>
        </w:rPr>
        <w:t>8</w:t>
      </w:r>
      <w:r w:rsidR="00A10F05">
        <w:rPr>
          <w:rFonts w:ascii="Times New Roman" w:hAnsi="Times New Roman"/>
          <w:sz w:val="28"/>
          <w:szCs w:val="28"/>
        </w:rPr>
        <w:t xml:space="preserve"> </w:t>
      </w:r>
      <w:r w:rsidR="00A10F05" w:rsidRPr="005635E0">
        <w:rPr>
          <w:rFonts w:ascii="Times New Roman" w:hAnsi="Times New Roman"/>
          <w:sz w:val="28"/>
          <w:szCs w:val="28"/>
        </w:rPr>
        <w:t xml:space="preserve"> </w:t>
      </w:r>
      <w:r w:rsidRPr="005635E0">
        <w:rPr>
          <w:rFonts w:ascii="Times New Roman" w:hAnsi="Times New Roman"/>
          <w:sz w:val="28"/>
          <w:szCs w:val="28"/>
        </w:rPr>
        <w:t>«Граничні</w:t>
      </w:r>
      <w:r w:rsidRPr="005635E0">
        <w:rPr>
          <w:rFonts w:ascii="Times New Roman" w:hAnsi="Times New Roman"/>
          <w:sz w:val="28"/>
          <w:szCs w:val="28"/>
        </w:rPr>
        <w:tab/>
        <w:t>показники</w:t>
      </w:r>
      <w:r w:rsidRPr="005635E0">
        <w:rPr>
          <w:rFonts w:ascii="Times New Roman" w:hAnsi="Times New Roman"/>
          <w:sz w:val="28"/>
          <w:szCs w:val="28"/>
        </w:rPr>
        <w:tab/>
        <w:t>кредитування</w:t>
      </w:r>
      <w:r w:rsidR="00A10F05">
        <w:rPr>
          <w:rFonts w:ascii="Times New Roman" w:hAnsi="Times New Roman"/>
          <w:sz w:val="28"/>
          <w:szCs w:val="28"/>
        </w:rPr>
        <w:t xml:space="preserve"> </w:t>
      </w:r>
      <w:r w:rsidRPr="005635E0">
        <w:rPr>
          <w:rFonts w:ascii="Times New Roman" w:hAnsi="Times New Roman"/>
          <w:sz w:val="28"/>
          <w:szCs w:val="28"/>
        </w:rPr>
        <w:t>бюджету</w:t>
      </w:r>
      <w:r w:rsidRPr="005635E0">
        <w:rPr>
          <w:rFonts w:ascii="Times New Roman" w:hAnsi="Times New Roman"/>
          <w:sz w:val="28"/>
          <w:szCs w:val="28"/>
        </w:rPr>
        <w:tab/>
        <w:t>за</w:t>
      </w:r>
      <w:r w:rsidR="00A10F05">
        <w:rPr>
          <w:rFonts w:ascii="Times New Roman" w:hAnsi="Times New Roman"/>
          <w:sz w:val="28"/>
          <w:szCs w:val="28"/>
        </w:rPr>
        <w:t xml:space="preserve"> </w:t>
      </w:r>
      <w:r w:rsidRPr="005635E0">
        <w:rPr>
          <w:rFonts w:ascii="Times New Roman" w:hAnsi="Times New Roman"/>
          <w:sz w:val="28"/>
          <w:szCs w:val="28"/>
        </w:rPr>
        <w:t>Типовою програмною класифікацією видатків та кредитування місцевого бюджету».</w:t>
      </w:r>
    </w:p>
    <w:p w14:paraId="3C200CDC"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9 «Показники бюджету розвитку»</w:t>
      </w:r>
    </w:p>
    <w:p w14:paraId="349A1E2D" w14:textId="77777777" w:rsidR="005635E0" w:rsidRPr="005635E0" w:rsidRDefault="005635E0" w:rsidP="005635E0">
      <w:pPr>
        <w:ind w:firstLine="851"/>
        <w:jc w:val="both"/>
        <w:rPr>
          <w:rFonts w:ascii="Times New Roman" w:hAnsi="Times New Roman"/>
          <w:sz w:val="28"/>
          <w:szCs w:val="28"/>
        </w:rPr>
      </w:pPr>
      <w:r w:rsidRPr="005635E0">
        <w:rPr>
          <w:rFonts w:ascii="Times New Roman" w:hAnsi="Times New Roman"/>
          <w:sz w:val="28"/>
          <w:szCs w:val="28"/>
        </w:rPr>
        <w:t>Додаток 10 «Обсяги капітальних вкладень місцевого бюджету у розрізі інвестиційних проектів»</w:t>
      </w:r>
    </w:p>
    <w:p w14:paraId="6170B8E4" w14:textId="262D6E83" w:rsidR="004A01AA" w:rsidRPr="004A01AA" w:rsidRDefault="004A01AA" w:rsidP="004A01AA">
      <w:pPr>
        <w:ind w:firstLine="851"/>
        <w:jc w:val="both"/>
        <w:rPr>
          <w:rFonts w:ascii="Times New Roman" w:hAnsi="Times New Roman"/>
          <w:sz w:val="28"/>
          <w:szCs w:val="28"/>
        </w:rPr>
      </w:pPr>
      <w:r w:rsidRPr="004A01AA">
        <w:rPr>
          <w:rFonts w:ascii="Times New Roman" w:hAnsi="Times New Roman"/>
          <w:sz w:val="28"/>
          <w:szCs w:val="28"/>
        </w:rPr>
        <w:t>Конкретні показники обсягів місцевого бюджету на 2022-2024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14:paraId="10E16748" w14:textId="77777777" w:rsidR="005635E0" w:rsidRDefault="005635E0" w:rsidP="005635E0">
      <w:pPr>
        <w:ind w:firstLine="851"/>
        <w:jc w:val="both"/>
        <w:rPr>
          <w:rFonts w:ascii="Times New Roman" w:hAnsi="Times New Roman"/>
          <w:sz w:val="28"/>
          <w:szCs w:val="28"/>
        </w:rPr>
      </w:pPr>
    </w:p>
    <w:p w14:paraId="5AF48FB3" w14:textId="0B9CBB99" w:rsidR="001C5BE3" w:rsidRDefault="00714119" w:rsidP="000E0356">
      <w:pPr>
        <w:ind w:firstLine="851"/>
        <w:jc w:val="both"/>
        <w:rPr>
          <w:rFonts w:ascii="Times New Roman" w:hAnsi="Times New Roman"/>
          <w:sz w:val="28"/>
          <w:szCs w:val="28"/>
        </w:rPr>
      </w:pPr>
      <w:r>
        <w:rPr>
          <w:rFonts w:ascii="Times New Roman" w:hAnsi="Times New Roman"/>
          <w:sz w:val="28"/>
          <w:szCs w:val="28"/>
        </w:rPr>
        <w:t xml:space="preserve">Начальник фінансового </w:t>
      </w:r>
      <w:r w:rsidR="001D3356">
        <w:rPr>
          <w:rFonts w:ascii="Times New Roman" w:hAnsi="Times New Roman"/>
          <w:sz w:val="28"/>
          <w:szCs w:val="28"/>
        </w:rPr>
        <w:t>відділу</w:t>
      </w:r>
      <w:r>
        <w:rPr>
          <w:rFonts w:ascii="Times New Roman" w:hAnsi="Times New Roman"/>
          <w:sz w:val="28"/>
          <w:szCs w:val="28"/>
        </w:rPr>
        <w:t xml:space="preserve">                     </w:t>
      </w:r>
      <w:r w:rsidR="008676A2">
        <w:rPr>
          <w:rFonts w:ascii="Times New Roman" w:hAnsi="Times New Roman"/>
          <w:sz w:val="28"/>
          <w:szCs w:val="28"/>
        </w:rPr>
        <w:t>Сергій ВЕРГЕЛЕС</w:t>
      </w:r>
    </w:p>
    <w:tbl>
      <w:tblPr>
        <w:tblW w:w="9836" w:type="dxa"/>
        <w:tblLook w:val="04A0" w:firstRow="1" w:lastRow="0" w:firstColumn="1" w:lastColumn="0" w:noHBand="0" w:noVBand="1"/>
      </w:tblPr>
      <w:tblGrid>
        <w:gridCol w:w="620"/>
        <w:gridCol w:w="1790"/>
        <w:gridCol w:w="2664"/>
        <w:gridCol w:w="2375"/>
        <w:gridCol w:w="2165"/>
        <w:gridCol w:w="222"/>
      </w:tblGrid>
      <w:tr w:rsidR="003F4E51" w:rsidRPr="003F4E51" w14:paraId="0E0150A8" w14:textId="77777777" w:rsidTr="003F4E51">
        <w:trPr>
          <w:trHeight w:val="420"/>
        </w:trPr>
        <w:tc>
          <w:tcPr>
            <w:tcW w:w="620" w:type="dxa"/>
            <w:tcBorders>
              <w:top w:val="nil"/>
              <w:left w:val="nil"/>
              <w:bottom w:val="nil"/>
              <w:right w:val="nil"/>
            </w:tcBorders>
            <w:shd w:val="clear" w:color="auto" w:fill="auto"/>
            <w:vAlign w:val="center"/>
            <w:hideMark/>
          </w:tcPr>
          <w:p w14:paraId="5250DA2B" w14:textId="77777777" w:rsidR="003F4E51" w:rsidRPr="003F4E51" w:rsidRDefault="003F4E51" w:rsidP="00A55B92">
            <w:pPr>
              <w:spacing w:after="0" w:line="240" w:lineRule="auto"/>
              <w:rPr>
                <w:rFonts w:ascii="Times New Roman" w:eastAsia="Times New Roman" w:hAnsi="Times New Roman"/>
                <w:b/>
                <w:bCs/>
                <w:color w:val="000000"/>
                <w:sz w:val="28"/>
                <w:szCs w:val="28"/>
                <w:lang w:eastAsia="uk-UA"/>
              </w:rPr>
            </w:pPr>
          </w:p>
        </w:tc>
        <w:tc>
          <w:tcPr>
            <w:tcW w:w="1790" w:type="dxa"/>
            <w:tcBorders>
              <w:top w:val="nil"/>
              <w:left w:val="nil"/>
              <w:bottom w:val="nil"/>
              <w:right w:val="nil"/>
            </w:tcBorders>
            <w:shd w:val="clear" w:color="auto" w:fill="auto"/>
            <w:vAlign w:val="center"/>
            <w:hideMark/>
          </w:tcPr>
          <w:p w14:paraId="02CE8B1A" w14:textId="77777777" w:rsidR="003F4E51" w:rsidRPr="003F4E51" w:rsidRDefault="003F4E51" w:rsidP="003F4E51">
            <w:pPr>
              <w:spacing w:after="0" w:line="240" w:lineRule="auto"/>
              <w:rPr>
                <w:rFonts w:ascii="Times New Roman" w:eastAsia="Times New Roman" w:hAnsi="Times New Roman"/>
                <w:sz w:val="20"/>
                <w:szCs w:val="20"/>
                <w:lang w:eastAsia="uk-UA"/>
              </w:rPr>
            </w:pPr>
          </w:p>
        </w:tc>
        <w:tc>
          <w:tcPr>
            <w:tcW w:w="2664" w:type="dxa"/>
            <w:tcBorders>
              <w:top w:val="nil"/>
              <w:left w:val="nil"/>
              <w:bottom w:val="nil"/>
              <w:right w:val="nil"/>
            </w:tcBorders>
            <w:shd w:val="clear" w:color="000000" w:fill="FFFFFF"/>
            <w:noWrap/>
            <w:vAlign w:val="center"/>
            <w:hideMark/>
          </w:tcPr>
          <w:p w14:paraId="48BB1200" w14:textId="77777777" w:rsidR="003F4E51" w:rsidRPr="003F4E51" w:rsidRDefault="003F4E51" w:rsidP="003F4E51">
            <w:pPr>
              <w:spacing w:after="0" w:line="240" w:lineRule="auto"/>
              <w:jc w:val="center"/>
              <w:rPr>
                <w:rFonts w:ascii="Times New Roman" w:eastAsia="Times New Roman" w:hAnsi="Times New Roman"/>
                <w:b/>
                <w:bCs/>
                <w:sz w:val="28"/>
                <w:szCs w:val="28"/>
                <w:lang w:eastAsia="uk-UA"/>
              </w:rPr>
            </w:pPr>
            <w:r w:rsidRPr="003F4E51">
              <w:rPr>
                <w:rFonts w:ascii="Times New Roman" w:eastAsia="Times New Roman" w:hAnsi="Times New Roman"/>
                <w:b/>
                <w:bCs/>
                <w:sz w:val="28"/>
                <w:szCs w:val="28"/>
                <w:lang w:eastAsia="uk-UA"/>
              </w:rPr>
              <w:t> </w:t>
            </w:r>
          </w:p>
        </w:tc>
        <w:tc>
          <w:tcPr>
            <w:tcW w:w="2375" w:type="dxa"/>
            <w:tcBorders>
              <w:top w:val="nil"/>
              <w:left w:val="nil"/>
              <w:bottom w:val="nil"/>
              <w:right w:val="nil"/>
            </w:tcBorders>
            <w:shd w:val="clear" w:color="000000" w:fill="FFFFFF"/>
            <w:noWrap/>
            <w:vAlign w:val="center"/>
            <w:hideMark/>
          </w:tcPr>
          <w:p w14:paraId="4BAE74A0" w14:textId="77777777" w:rsidR="003F4E51" w:rsidRPr="003F4E51" w:rsidRDefault="003F4E51" w:rsidP="003F4E51">
            <w:pPr>
              <w:spacing w:after="0" w:line="240" w:lineRule="auto"/>
              <w:jc w:val="center"/>
              <w:rPr>
                <w:rFonts w:ascii="Times New Roman" w:eastAsia="Times New Roman" w:hAnsi="Times New Roman"/>
                <w:b/>
                <w:bCs/>
                <w:sz w:val="28"/>
                <w:szCs w:val="28"/>
                <w:lang w:eastAsia="uk-UA"/>
              </w:rPr>
            </w:pPr>
            <w:r w:rsidRPr="003F4E51">
              <w:rPr>
                <w:rFonts w:ascii="Times New Roman" w:eastAsia="Times New Roman" w:hAnsi="Times New Roman"/>
                <w:b/>
                <w:bCs/>
                <w:sz w:val="28"/>
                <w:szCs w:val="28"/>
                <w:lang w:eastAsia="uk-UA"/>
              </w:rPr>
              <w:t> </w:t>
            </w:r>
          </w:p>
        </w:tc>
        <w:tc>
          <w:tcPr>
            <w:tcW w:w="2165" w:type="dxa"/>
            <w:tcBorders>
              <w:top w:val="nil"/>
              <w:left w:val="nil"/>
              <w:bottom w:val="nil"/>
              <w:right w:val="nil"/>
            </w:tcBorders>
            <w:shd w:val="clear" w:color="auto" w:fill="auto"/>
            <w:noWrap/>
            <w:vAlign w:val="bottom"/>
            <w:hideMark/>
          </w:tcPr>
          <w:p w14:paraId="7EBCFACF" w14:textId="77777777" w:rsidR="003F4E51" w:rsidRPr="003F4E51" w:rsidRDefault="003F4E51" w:rsidP="003F4E51">
            <w:pPr>
              <w:spacing w:after="0" w:line="240" w:lineRule="auto"/>
              <w:jc w:val="center"/>
              <w:rPr>
                <w:rFonts w:ascii="Times New Roman" w:eastAsia="Times New Roman" w:hAnsi="Times New Roman"/>
                <w:b/>
                <w:bCs/>
                <w:sz w:val="28"/>
                <w:szCs w:val="28"/>
                <w:lang w:eastAsia="uk-UA"/>
              </w:rPr>
            </w:pPr>
          </w:p>
        </w:tc>
        <w:tc>
          <w:tcPr>
            <w:tcW w:w="222" w:type="dxa"/>
            <w:vAlign w:val="center"/>
            <w:hideMark/>
          </w:tcPr>
          <w:p w14:paraId="32EECB7D" w14:textId="77777777" w:rsidR="003F4E51" w:rsidRPr="003F4E51" w:rsidRDefault="003F4E51" w:rsidP="003F4E51">
            <w:pPr>
              <w:spacing w:after="0" w:line="240" w:lineRule="auto"/>
              <w:rPr>
                <w:rFonts w:ascii="Times New Roman" w:eastAsia="Times New Roman" w:hAnsi="Times New Roman"/>
                <w:sz w:val="20"/>
                <w:szCs w:val="20"/>
                <w:lang w:eastAsia="uk-UA"/>
              </w:rPr>
            </w:pPr>
          </w:p>
        </w:tc>
      </w:tr>
    </w:tbl>
    <w:p w14:paraId="2CA94185" w14:textId="3F50BA17" w:rsidR="00714119" w:rsidRPr="002848B5" w:rsidRDefault="00714119" w:rsidP="00247A6F">
      <w:pPr>
        <w:jc w:val="both"/>
        <w:rPr>
          <w:rFonts w:ascii="Times New Roman" w:hAnsi="Times New Roman"/>
          <w:sz w:val="28"/>
          <w:szCs w:val="28"/>
        </w:rPr>
      </w:pPr>
    </w:p>
    <w:sectPr w:rsidR="00714119" w:rsidRPr="002848B5" w:rsidSect="00AB1A6D">
      <w:pgSz w:w="11906" w:h="16838"/>
      <w:pgMar w:top="360" w:right="72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DC0"/>
    <w:multiLevelType w:val="hybridMultilevel"/>
    <w:tmpl w:val="25020DB4"/>
    <w:lvl w:ilvl="0" w:tplc="E348F694">
      <w:numFmt w:val="bullet"/>
      <w:lvlText w:val="-"/>
      <w:lvlJc w:val="left"/>
      <w:pPr>
        <w:ind w:left="1353" w:hanging="360"/>
      </w:pPr>
      <w:rPr>
        <w:rFonts w:ascii="Times New Roman" w:eastAsia="Times New Roman" w:hAnsi="Times New Roman" w:hint="default"/>
      </w:rPr>
    </w:lvl>
    <w:lvl w:ilvl="1" w:tplc="04220003" w:tentative="1">
      <w:start w:val="1"/>
      <w:numFmt w:val="bullet"/>
      <w:lvlText w:val="o"/>
      <w:lvlJc w:val="left"/>
      <w:pPr>
        <w:ind w:left="2073" w:hanging="360"/>
      </w:pPr>
      <w:rPr>
        <w:rFonts w:ascii="Courier New" w:hAnsi="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nsid w:val="29EE3A52"/>
    <w:multiLevelType w:val="hybridMultilevel"/>
    <w:tmpl w:val="8710FA70"/>
    <w:lvl w:ilvl="0" w:tplc="8AAE9C1C">
      <w:numFmt w:val="bullet"/>
      <w:lvlText w:val="-"/>
      <w:lvlJc w:val="left"/>
      <w:pPr>
        <w:ind w:left="927" w:hanging="360"/>
      </w:pPr>
      <w:rPr>
        <w:rFonts w:ascii="Times New Roman" w:eastAsia="Times New Roman" w:hAnsi="Times New Roman" w:hint="default"/>
        <w:color w:val="00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71383090"/>
    <w:multiLevelType w:val="hybridMultilevel"/>
    <w:tmpl w:val="A56A5458"/>
    <w:lvl w:ilvl="0" w:tplc="D27A493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93"/>
    <w:rsid w:val="00004973"/>
    <w:rsid w:val="00010B3D"/>
    <w:rsid w:val="00043A8B"/>
    <w:rsid w:val="00043ABC"/>
    <w:rsid w:val="000450C8"/>
    <w:rsid w:val="0005122D"/>
    <w:rsid w:val="000512A1"/>
    <w:rsid w:val="00057970"/>
    <w:rsid w:val="00071532"/>
    <w:rsid w:val="000723A2"/>
    <w:rsid w:val="00082804"/>
    <w:rsid w:val="0008789F"/>
    <w:rsid w:val="00087E8C"/>
    <w:rsid w:val="000A15F2"/>
    <w:rsid w:val="000C5E61"/>
    <w:rsid w:val="000E0356"/>
    <w:rsid w:val="000E6B75"/>
    <w:rsid w:val="000F0878"/>
    <w:rsid w:val="000F2880"/>
    <w:rsid w:val="000F3442"/>
    <w:rsid w:val="000F50F7"/>
    <w:rsid w:val="00107516"/>
    <w:rsid w:val="00110FB8"/>
    <w:rsid w:val="00111581"/>
    <w:rsid w:val="00121AD7"/>
    <w:rsid w:val="00127882"/>
    <w:rsid w:val="001353F9"/>
    <w:rsid w:val="00154EBD"/>
    <w:rsid w:val="00154EC4"/>
    <w:rsid w:val="001645CD"/>
    <w:rsid w:val="0018439B"/>
    <w:rsid w:val="0018703E"/>
    <w:rsid w:val="001B11E7"/>
    <w:rsid w:val="001B53F4"/>
    <w:rsid w:val="001C5BE3"/>
    <w:rsid w:val="001C6CBE"/>
    <w:rsid w:val="001D3356"/>
    <w:rsid w:val="001D4435"/>
    <w:rsid w:val="001D6126"/>
    <w:rsid w:val="001E0C96"/>
    <w:rsid w:val="001F1754"/>
    <w:rsid w:val="00203893"/>
    <w:rsid w:val="00205E25"/>
    <w:rsid w:val="002069DA"/>
    <w:rsid w:val="00210914"/>
    <w:rsid w:val="00226743"/>
    <w:rsid w:val="00243054"/>
    <w:rsid w:val="00247A6F"/>
    <w:rsid w:val="00257D20"/>
    <w:rsid w:val="00266413"/>
    <w:rsid w:val="00266B1A"/>
    <w:rsid w:val="0027077C"/>
    <w:rsid w:val="002745B5"/>
    <w:rsid w:val="002848B5"/>
    <w:rsid w:val="002C2DA0"/>
    <w:rsid w:val="002C5ED1"/>
    <w:rsid w:val="002D0EF2"/>
    <w:rsid w:val="002D1B9A"/>
    <w:rsid w:val="002D3DE2"/>
    <w:rsid w:val="002E7CF8"/>
    <w:rsid w:val="002F2B79"/>
    <w:rsid w:val="00305848"/>
    <w:rsid w:val="00320716"/>
    <w:rsid w:val="00331F86"/>
    <w:rsid w:val="00333197"/>
    <w:rsid w:val="003438E6"/>
    <w:rsid w:val="00355985"/>
    <w:rsid w:val="00367410"/>
    <w:rsid w:val="00374CAA"/>
    <w:rsid w:val="0037735B"/>
    <w:rsid w:val="00386111"/>
    <w:rsid w:val="00393D04"/>
    <w:rsid w:val="003A07C7"/>
    <w:rsid w:val="003A3A28"/>
    <w:rsid w:val="003A6B5A"/>
    <w:rsid w:val="003B360B"/>
    <w:rsid w:val="003C2186"/>
    <w:rsid w:val="003C5EF3"/>
    <w:rsid w:val="003D48F6"/>
    <w:rsid w:val="003E18E3"/>
    <w:rsid w:val="003F234F"/>
    <w:rsid w:val="003F4E51"/>
    <w:rsid w:val="00403967"/>
    <w:rsid w:val="004057F8"/>
    <w:rsid w:val="00413FF0"/>
    <w:rsid w:val="00416372"/>
    <w:rsid w:val="00424590"/>
    <w:rsid w:val="004303D3"/>
    <w:rsid w:val="00433F51"/>
    <w:rsid w:val="0043743D"/>
    <w:rsid w:val="004426F4"/>
    <w:rsid w:val="00467D5E"/>
    <w:rsid w:val="00484751"/>
    <w:rsid w:val="004A01AA"/>
    <w:rsid w:val="004D30BA"/>
    <w:rsid w:val="004E21F8"/>
    <w:rsid w:val="004F59B3"/>
    <w:rsid w:val="005055EA"/>
    <w:rsid w:val="00510825"/>
    <w:rsid w:val="00511C5C"/>
    <w:rsid w:val="005224AD"/>
    <w:rsid w:val="005400EF"/>
    <w:rsid w:val="00543BDE"/>
    <w:rsid w:val="005635E0"/>
    <w:rsid w:val="005733AE"/>
    <w:rsid w:val="00573B65"/>
    <w:rsid w:val="00576D43"/>
    <w:rsid w:val="00584DE3"/>
    <w:rsid w:val="00592A80"/>
    <w:rsid w:val="00596AE2"/>
    <w:rsid w:val="005A5A2E"/>
    <w:rsid w:val="005D2BC9"/>
    <w:rsid w:val="005E0BEF"/>
    <w:rsid w:val="005E6095"/>
    <w:rsid w:val="005F0275"/>
    <w:rsid w:val="005F190F"/>
    <w:rsid w:val="005F760A"/>
    <w:rsid w:val="006010AB"/>
    <w:rsid w:val="00601149"/>
    <w:rsid w:val="00605D97"/>
    <w:rsid w:val="006202AC"/>
    <w:rsid w:val="00625CB5"/>
    <w:rsid w:val="00630513"/>
    <w:rsid w:val="00672286"/>
    <w:rsid w:val="0067477A"/>
    <w:rsid w:val="006749CB"/>
    <w:rsid w:val="00693993"/>
    <w:rsid w:val="00696FE2"/>
    <w:rsid w:val="006B35FD"/>
    <w:rsid w:val="006B3FC8"/>
    <w:rsid w:val="006C29F1"/>
    <w:rsid w:val="006E02A4"/>
    <w:rsid w:val="006F0B14"/>
    <w:rsid w:val="006F3ABF"/>
    <w:rsid w:val="006F5CB8"/>
    <w:rsid w:val="00714119"/>
    <w:rsid w:val="00721E14"/>
    <w:rsid w:val="00725D0E"/>
    <w:rsid w:val="00732F09"/>
    <w:rsid w:val="0074075B"/>
    <w:rsid w:val="00746B69"/>
    <w:rsid w:val="0078728A"/>
    <w:rsid w:val="0079107F"/>
    <w:rsid w:val="00792430"/>
    <w:rsid w:val="00792606"/>
    <w:rsid w:val="007A35C5"/>
    <w:rsid w:val="007B73AD"/>
    <w:rsid w:val="007C5E62"/>
    <w:rsid w:val="007E3E5B"/>
    <w:rsid w:val="00821B5D"/>
    <w:rsid w:val="00827C58"/>
    <w:rsid w:val="00830E00"/>
    <w:rsid w:val="00837F2C"/>
    <w:rsid w:val="00840856"/>
    <w:rsid w:val="00854CBE"/>
    <w:rsid w:val="00856170"/>
    <w:rsid w:val="00863D03"/>
    <w:rsid w:val="008676A2"/>
    <w:rsid w:val="00877A85"/>
    <w:rsid w:val="00880949"/>
    <w:rsid w:val="00894022"/>
    <w:rsid w:val="008A245D"/>
    <w:rsid w:val="008A670C"/>
    <w:rsid w:val="008B27E2"/>
    <w:rsid w:val="008B48F1"/>
    <w:rsid w:val="008D3FBC"/>
    <w:rsid w:val="008D448E"/>
    <w:rsid w:val="008E5337"/>
    <w:rsid w:val="008F09BC"/>
    <w:rsid w:val="00921227"/>
    <w:rsid w:val="009239D6"/>
    <w:rsid w:val="00936E51"/>
    <w:rsid w:val="00965EB9"/>
    <w:rsid w:val="00970959"/>
    <w:rsid w:val="0097631A"/>
    <w:rsid w:val="00984B65"/>
    <w:rsid w:val="00986631"/>
    <w:rsid w:val="0099594B"/>
    <w:rsid w:val="009A0947"/>
    <w:rsid w:val="009B5954"/>
    <w:rsid w:val="009C1177"/>
    <w:rsid w:val="009C52B9"/>
    <w:rsid w:val="00A10F05"/>
    <w:rsid w:val="00A14AF4"/>
    <w:rsid w:val="00A14C12"/>
    <w:rsid w:val="00A14E59"/>
    <w:rsid w:val="00A170FE"/>
    <w:rsid w:val="00A206EE"/>
    <w:rsid w:val="00A21F1C"/>
    <w:rsid w:val="00A47B44"/>
    <w:rsid w:val="00A5217F"/>
    <w:rsid w:val="00A538A4"/>
    <w:rsid w:val="00A55B92"/>
    <w:rsid w:val="00A75D92"/>
    <w:rsid w:val="00AA425A"/>
    <w:rsid w:val="00AB1A6D"/>
    <w:rsid w:val="00AB2D4C"/>
    <w:rsid w:val="00AC7F0E"/>
    <w:rsid w:val="00AF2FFA"/>
    <w:rsid w:val="00B23BBB"/>
    <w:rsid w:val="00B5416E"/>
    <w:rsid w:val="00B60168"/>
    <w:rsid w:val="00B63CFE"/>
    <w:rsid w:val="00B67115"/>
    <w:rsid w:val="00B7762A"/>
    <w:rsid w:val="00B824C7"/>
    <w:rsid w:val="00B83302"/>
    <w:rsid w:val="00BA1FF1"/>
    <w:rsid w:val="00BA6EB3"/>
    <w:rsid w:val="00BC16D7"/>
    <w:rsid w:val="00BD3D56"/>
    <w:rsid w:val="00BE6659"/>
    <w:rsid w:val="00BF1D76"/>
    <w:rsid w:val="00BF2E8C"/>
    <w:rsid w:val="00BF7720"/>
    <w:rsid w:val="00C12173"/>
    <w:rsid w:val="00C2479A"/>
    <w:rsid w:val="00C300C2"/>
    <w:rsid w:val="00C31EBA"/>
    <w:rsid w:val="00C33832"/>
    <w:rsid w:val="00C34CD4"/>
    <w:rsid w:val="00C5349E"/>
    <w:rsid w:val="00C60B63"/>
    <w:rsid w:val="00C60D73"/>
    <w:rsid w:val="00C656AA"/>
    <w:rsid w:val="00C87F55"/>
    <w:rsid w:val="00CA0BF4"/>
    <w:rsid w:val="00CA3F1A"/>
    <w:rsid w:val="00CA6110"/>
    <w:rsid w:val="00CB55D9"/>
    <w:rsid w:val="00CD6358"/>
    <w:rsid w:val="00D11C4B"/>
    <w:rsid w:val="00D20FB5"/>
    <w:rsid w:val="00D23295"/>
    <w:rsid w:val="00D26B0F"/>
    <w:rsid w:val="00D31281"/>
    <w:rsid w:val="00D32F75"/>
    <w:rsid w:val="00D3380A"/>
    <w:rsid w:val="00D344AD"/>
    <w:rsid w:val="00D3614B"/>
    <w:rsid w:val="00D45456"/>
    <w:rsid w:val="00D71376"/>
    <w:rsid w:val="00D80071"/>
    <w:rsid w:val="00D90AFE"/>
    <w:rsid w:val="00D9779A"/>
    <w:rsid w:val="00DA1972"/>
    <w:rsid w:val="00DA3747"/>
    <w:rsid w:val="00DB1E50"/>
    <w:rsid w:val="00DC6383"/>
    <w:rsid w:val="00DD0DA7"/>
    <w:rsid w:val="00DE0CC5"/>
    <w:rsid w:val="00DE5124"/>
    <w:rsid w:val="00DE574A"/>
    <w:rsid w:val="00E0775D"/>
    <w:rsid w:val="00E07E32"/>
    <w:rsid w:val="00E205B1"/>
    <w:rsid w:val="00E256CE"/>
    <w:rsid w:val="00E34971"/>
    <w:rsid w:val="00E37424"/>
    <w:rsid w:val="00E37E16"/>
    <w:rsid w:val="00E4751E"/>
    <w:rsid w:val="00E52021"/>
    <w:rsid w:val="00E64F3F"/>
    <w:rsid w:val="00E77B11"/>
    <w:rsid w:val="00E83ACC"/>
    <w:rsid w:val="00E9308D"/>
    <w:rsid w:val="00EA0961"/>
    <w:rsid w:val="00EA148A"/>
    <w:rsid w:val="00EA1504"/>
    <w:rsid w:val="00EA75EB"/>
    <w:rsid w:val="00EB27E2"/>
    <w:rsid w:val="00EB47F4"/>
    <w:rsid w:val="00EB7139"/>
    <w:rsid w:val="00EC22C8"/>
    <w:rsid w:val="00EC29BC"/>
    <w:rsid w:val="00EE075F"/>
    <w:rsid w:val="00F0303E"/>
    <w:rsid w:val="00F0735A"/>
    <w:rsid w:val="00F108A7"/>
    <w:rsid w:val="00F16095"/>
    <w:rsid w:val="00F20912"/>
    <w:rsid w:val="00F51534"/>
    <w:rsid w:val="00F617C0"/>
    <w:rsid w:val="00F8641F"/>
    <w:rsid w:val="00F91623"/>
    <w:rsid w:val="00F95FAD"/>
    <w:rsid w:val="00FB5BE9"/>
    <w:rsid w:val="00FC6D1F"/>
    <w:rsid w:val="00FD04F6"/>
    <w:rsid w:val="00FD3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61"/>
    <w:pPr>
      <w:spacing w:after="160" w:line="259" w:lineRule="auto"/>
    </w:pPr>
    <w:rPr>
      <w:lang w:val="uk-UA" w:eastAsia="en-US"/>
    </w:rPr>
  </w:style>
  <w:style w:type="paragraph" w:styleId="3">
    <w:name w:val="heading 3"/>
    <w:basedOn w:val="a"/>
    <w:link w:val="30"/>
    <w:uiPriority w:val="99"/>
    <w:qFormat/>
    <w:locked/>
    <w:rsid w:val="0018703E"/>
    <w:pPr>
      <w:spacing w:before="100" w:beforeAutospacing="1" w:after="100" w:afterAutospacing="1" w:line="240" w:lineRule="auto"/>
      <w:outlineLvl w:val="2"/>
    </w:pPr>
    <w:rPr>
      <w:rFonts w:ascii="Times New Roman" w:hAnsi="Times New Roman"/>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8703E"/>
    <w:rPr>
      <w:rFonts w:ascii="Times New Roman" w:hAnsi="Times New Roman"/>
      <w:b/>
      <w:sz w:val="27"/>
    </w:rPr>
  </w:style>
  <w:style w:type="paragraph" w:styleId="a3">
    <w:name w:val="Balloon Text"/>
    <w:basedOn w:val="a"/>
    <w:link w:val="a4"/>
    <w:uiPriority w:val="99"/>
    <w:semiHidden/>
    <w:rsid w:val="00154EC4"/>
    <w:pPr>
      <w:spacing w:after="0" w:line="240" w:lineRule="auto"/>
    </w:pPr>
    <w:rPr>
      <w:rFonts w:ascii="Segoe UI" w:hAnsi="Segoe UI"/>
      <w:sz w:val="18"/>
      <w:szCs w:val="20"/>
      <w:lang w:val="ru-RU" w:eastAsia="ru-RU"/>
    </w:rPr>
  </w:style>
  <w:style w:type="character" w:customStyle="1" w:styleId="a4">
    <w:name w:val="Текст выноски Знак"/>
    <w:basedOn w:val="a0"/>
    <w:link w:val="a3"/>
    <w:uiPriority w:val="99"/>
    <w:semiHidden/>
    <w:locked/>
    <w:rsid w:val="00154EC4"/>
    <w:rPr>
      <w:rFonts w:ascii="Segoe UI" w:hAnsi="Segoe UI"/>
      <w:sz w:val="18"/>
    </w:rPr>
  </w:style>
  <w:style w:type="paragraph" w:styleId="a5">
    <w:name w:val="Normal (Web)"/>
    <w:aliases w:val="Обычный (Web)"/>
    <w:basedOn w:val="a"/>
    <w:uiPriority w:val="99"/>
    <w:rsid w:val="0018703E"/>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
    <w:name w:val="Table Normal"/>
    <w:uiPriority w:val="2"/>
    <w:semiHidden/>
    <w:unhideWhenUsed/>
    <w:qFormat/>
    <w:rsid w:val="0078728A"/>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6">
    <w:name w:val="List Paragraph"/>
    <w:basedOn w:val="a"/>
    <w:uiPriority w:val="34"/>
    <w:qFormat/>
    <w:rsid w:val="00605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61"/>
    <w:pPr>
      <w:spacing w:after="160" w:line="259" w:lineRule="auto"/>
    </w:pPr>
    <w:rPr>
      <w:lang w:val="uk-UA" w:eastAsia="en-US"/>
    </w:rPr>
  </w:style>
  <w:style w:type="paragraph" w:styleId="3">
    <w:name w:val="heading 3"/>
    <w:basedOn w:val="a"/>
    <w:link w:val="30"/>
    <w:uiPriority w:val="99"/>
    <w:qFormat/>
    <w:locked/>
    <w:rsid w:val="0018703E"/>
    <w:pPr>
      <w:spacing w:before="100" w:beforeAutospacing="1" w:after="100" w:afterAutospacing="1" w:line="240" w:lineRule="auto"/>
      <w:outlineLvl w:val="2"/>
    </w:pPr>
    <w:rPr>
      <w:rFonts w:ascii="Times New Roman" w:hAnsi="Times New Roman"/>
      <w:b/>
      <w:sz w:val="27"/>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8703E"/>
    <w:rPr>
      <w:rFonts w:ascii="Times New Roman" w:hAnsi="Times New Roman"/>
      <w:b/>
      <w:sz w:val="27"/>
    </w:rPr>
  </w:style>
  <w:style w:type="paragraph" w:styleId="a3">
    <w:name w:val="Balloon Text"/>
    <w:basedOn w:val="a"/>
    <w:link w:val="a4"/>
    <w:uiPriority w:val="99"/>
    <w:semiHidden/>
    <w:rsid w:val="00154EC4"/>
    <w:pPr>
      <w:spacing w:after="0" w:line="240" w:lineRule="auto"/>
    </w:pPr>
    <w:rPr>
      <w:rFonts w:ascii="Segoe UI" w:hAnsi="Segoe UI"/>
      <w:sz w:val="18"/>
      <w:szCs w:val="20"/>
      <w:lang w:val="ru-RU" w:eastAsia="ru-RU"/>
    </w:rPr>
  </w:style>
  <w:style w:type="character" w:customStyle="1" w:styleId="a4">
    <w:name w:val="Текст выноски Знак"/>
    <w:basedOn w:val="a0"/>
    <w:link w:val="a3"/>
    <w:uiPriority w:val="99"/>
    <w:semiHidden/>
    <w:locked/>
    <w:rsid w:val="00154EC4"/>
    <w:rPr>
      <w:rFonts w:ascii="Segoe UI" w:hAnsi="Segoe UI"/>
      <w:sz w:val="18"/>
    </w:rPr>
  </w:style>
  <w:style w:type="paragraph" w:styleId="a5">
    <w:name w:val="Normal (Web)"/>
    <w:aliases w:val="Обычный (Web)"/>
    <w:basedOn w:val="a"/>
    <w:uiPriority w:val="99"/>
    <w:rsid w:val="0018703E"/>
    <w:pPr>
      <w:spacing w:before="100" w:beforeAutospacing="1" w:after="100" w:afterAutospacing="1" w:line="240" w:lineRule="auto"/>
    </w:pPr>
    <w:rPr>
      <w:rFonts w:ascii="Times New Roman" w:eastAsia="Times New Roman" w:hAnsi="Times New Roman"/>
      <w:sz w:val="24"/>
      <w:szCs w:val="24"/>
      <w:lang w:eastAsia="uk-UA"/>
    </w:rPr>
  </w:style>
  <w:style w:type="table" w:customStyle="1" w:styleId="TableNormal">
    <w:name w:val="Table Normal"/>
    <w:uiPriority w:val="2"/>
    <w:semiHidden/>
    <w:unhideWhenUsed/>
    <w:qFormat/>
    <w:rsid w:val="0078728A"/>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6">
    <w:name w:val="List Paragraph"/>
    <w:basedOn w:val="a"/>
    <w:uiPriority w:val="34"/>
    <w:qFormat/>
    <w:rsid w:val="00605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059">
      <w:bodyDiv w:val="1"/>
      <w:marLeft w:val="0"/>
      <w:marRight w:val="0"/>
      <w:marTop w:val="0"/>
      <w:marBottom w:val="0"/>
      <w:divBdr>
        <w:top w:val="none" w:sz="0" w:space="0" w:color="auto"/>
        <w:left w:val="none" w:sz="0" w:space="0" w:color="auto"/>
        <w:bottom w:val="none" w:sz="0" w:space="0" w:color="auto"/>
        <w:right w:val="none" w:sz="0" w:space="0" w:color="auto"/>
      </w:divBdr>
    </w:div>
    <w:div w:id="196814595">
      <w:bodyDiv w:val="1"/>
      <w:marLeft w:val="0"/>
      <w:marRight w:val="0"/>
      <w:marTop w:val="0"/>
      <w:marBottom w:val="0"/>
      <w:divBdr>
        <w:top w:val="none" w:sz="0" w:space="0" w:color="auto"/>
        <w:left w:val="none" w:sz="0" w:space="0" w:color="auto"/>
        <w:bottom w:val="none" w:sz="0" w:space="0" w:color="auto"/>
        <w:right w:val="none" w:sz="0" w:space="0" w:color="auto"/>
      </w:divBdr>
    </w:div>
    <w:div w:id="428620623">
      <w:bodyDiv w:val="1"/>
      <w:marLeft w:val="0"/>
      <w:marRight w:val="0"/>
      <w:marTop w:val="0"/>
      <w:marBottom w:val="0"/>
      <w:divBdr>
        <w:top w:val="none" w:sz="0" w:space="0" w:color="auto"/>
        <w:left w:val="none" w:sz="0" w:space="0" w:color="auto"/>
        <w:bottom w:val="none" w:sz="0" w:space="0" w:color="auto"/>
        <w:right w:val="none" w:sz="0" w:space="0" w:color="auto"/>
      </w:divBdr>
    </w:div>
    <w:div w:id="510992711">
      <w:bodyDiv w:val="1"/>
      <w:marLeft w:val="0"/>
      <w:marRight w:val="0"/>
      <w:marTop w:val="0"/>
      <w:marBottom w:val="0"/>
      <w:divBdr>
        <w:top w:val="none" w:sz="0" w:space="0" w:color="auto"/>
        <w:left w:val="none" w:sz="0" w:space="0" w:color="auto"/>
        <w:bottom w:val="none" w:sz="0" w:space="0" w:color="auto"/>
        <w:right w:val="none" w:sz="0" w:space="0" w:color="auto"/>
      </w:divBdr>
    </w:div>
    <w:div w:id="1154833454">
      <w:bodyDiv w:val="1"/>
      <w:marLeft w:val="0"/>
      <w:marRight w:val="0"/>
      <w:marTop w:val="0"/>
      <w:marBottom w:val="0"/>
      <w:divBdr>
        <w:top w:val="none" w:sz="0" w:space="0" w:color="auto"/>
        <w:left w:val="none" w:sz="0" w:space="0" w:color="auto"/>
        <w:bottom w:val="none" w:sz="0" w:space="0" w:color="auto"/>
        <w:right w:val="none" w:sz="0" w:space="0" w:color="auto"/>
      </w:divBdr>
    </w:div>
    <w:div w:id="1157264987">
      <w:bodyDiv w:val="1"/>
      <w:marLeft w:val="0"/>
      <w:marRight w:val="0"/>
      <w:marTop w:val="0"/>
      <w:marBottom w:val="0"/>
      <w:divBdr>
        <w:top w:val="none" w:sz="0" w:space="0" w:color="auto"/>
        <w:left w:val="none" w:sz="0" w:space="0" w:color="auto"/>
        <w:bottom w:val="none" w:sz="0" w:space="0" w:color="auto"/>
        <w:right w:val="none" w:sz="0" w:space="0" w:color="auto"/>
      </w:divBdr>
    </w:div>
    <w:div w:id="1298800533">
      <w:bodyDiv w:val="1"/>
      <w:marLeft w:val="0"/>
      <w:marRight w:val="0"/>
      <w:marTop w:val="0"/>
      <w:marBottom w:val="0"/>
      <w:divBdr>
        <w:top w:val="none" w:sz="0" w:space="0" w:color="auto"/>
        <w:left w:val="none" w:sz="0" w:space="0" w:color="auto"/>
        <w:bottom w:val="none" w:sz="0" w:space="0" w:color="auto"/>
        <w:right w:val="none" w:sz="0" w:space="0" w:color="auto"/>
      </w:divBdr>
    </w:div>
    <w:div w:id="1341935185">
      <w:bodyDiv w:val="1"/>
      <w:marLeft w:val="0"/>
      <w:marRight w:val="0"/>
      <w:marTop w:val="0"/>
      <w:marBottom w:val="0"/>
      <w:divBdr>
        <w:top w:val="none" w:sz="0" w:space="0" w:color="auto"/>
        <w:left w:val="none" w:sz="0" w:space="0" w:color="auto"/>
        <w:bottom w:val="none" w:sz="0" w:space="0" w:color="auto"/>
        <w:right w:val="none" w:sz="0" w:space="0" w:color="auto"/>
      </w:divBdr>
    </w:div>
    <w:div w:id="1554927213">
      <w:bodyDiv w:val="1"/>
      <w:marLeft w:val="0"/>
      <w:marRight w:val="0"/>
      <w:marTop w:val="0"/>
      <w:marBottom w:val="0"/>
      <w:divBdr>
        <w:top w:val="none" w:sz="0" w:space="0" w:color="auto"/>
        <w:left w:val="none" w:sz="0" w:space="0" w:color="auto"/>
        <w:bottom w:val="none" w:sz="0" w:space="0" w:color="auto"/>
        <w:right w:val="none" w:sz="0" w:space="0" w:color="auto"/>
      </w:divBdr>
    </w:div>
    <w:div w:id="1636447500">
      <w:bodyDiv w:val="1"/>
      <w:marLeft w:val="0"/>
      <w:marRight w:val="0"/>
      <w:marTop w:val="0"/>
      <w:marBottom w:val="0"/>
      <w:divBdr>
        <w:top w:val="none" w:sz="0" w:space="0" w:color="auto"/>
        <w:left w:val="none" w:sz="0" w:space="0" w:color="auto"/>
        <w:bottom w:val="none" w:sz="0" w:space="0" w:color="auto"/>
        <w:right w:val="none" w:sz="0" w:space="0" w:color="auto"/>
      </w:divBdr>
    </w:div>
    <w:div w:id="1719429393">
      <w:bodyDiv w:val="1"/>
      <w:marLeft w:val="0"/>
      <w:marRight w:val="0"/>
      <w:marTop w:val="0"/>
      <w:marBottom w:val="0"/>
      <w:divBdr>
        <w:top w:val="none" w:sz="0" w:space="0" w:color="auto"/>
        <w:left w:val="none" w:sz="0" w:space="0" w:color="auto"/>
        <w:bottom w:val="none" w:sz="0" w:space="0" w:color="auto"/>
        <w:right w:val="none" w:sz="0" w:space="0" w:color="auto"/>
      </w:divBdr>
    </w:div>
    <w:div w:id="1760060385">
      <w:bodyDiv w:val="1"/>
      <w:marLeft w:val="0"/>
      <w:marRight w:val="0"/>
      <w:marTop w:val="0"/>
      <w:marBottom w:val="0"/>
      <w:divBdr>
        <w:top w:val="none" w:sz="0" w:space="0" w:color="auto"/>
        <w:left w:val="none" w:sz="0" w:space="0" w:color="auto"/>
        <w:bottom w:val="none" w:sz="0" w:space="0" w:color="auto"/>
        <w:right w:val="none" w:sz="0" w:space="0" w:color="auto"/>
      </w:divBdr>
    </w:div>
    <w:div w:id="20257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6444</Words>
  <Characters>36731</Characters>
  <Application>Microsoft Office Word</Application>
  <DocSecurity>0</DocSecurity>
  <Lines>306</Lines>
  <Paragraphs>86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2020-10-01T05:56:00Z</cp:lastPrinted>
  <dcterms:created xsi:type="dcterms:W3CDTF">2021-08-15T09:42:00Z</dcterms:created>
  <dcterms:modified xsi:type="dcterms:W3CDTF">2021-08-15T09:42:00Z</dcterms:modified>
</cp:coreProperties>
</file>