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39" w:rsidRPr="005E1439" w:rsidRDefault="005E1439" w:rsidP="005E1439">
      <w:pPr>
        <w:autoSpaceDE w:val="0"/>
        <w:autoSpaceDN w:val="0"/>
        <w:adjustRightInd w:val="0"/>
        <w:spacing w:after="0" w:line="20" w:lineRule="atLeast"/>
        <w:ind w:firstLine="522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Рішення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Олександрівської</w:t>
      </w:r>
      <w:proofErr w:type="spellEnd"/>
      <w:r w:rsidRPr="005E14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</w:t>
      </w:r>
    </w:p>
    <w:p w:rsidR="005E1439" w:rsidRPr="005E1439" w:rsidRDefault="00517FCA" w:rsidP="005E1439">
      <w:pPr>
        <w:autoSpaceDE w:val="0"/>
        <w:autoSpaceDN w:val="0"/>
        <w:adjustRightInd w:val="0"/>
        <w:spacing w:after="0" w:line="20" w:lineRule="atLeast"/>
        <w:ind w:firstLine="522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(17</w:t>
      </w:r>
      <w:r w:rsidR="005E14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сесія 9</w:t>
      </w:r>
      <w:r w:rsidR="005E1439" w:rsidRPr="005E14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скликання)</w:t>
      </w:r>
    </w:p>
    <w:p w:rsidR="005E1439" w:rsidRPr="005E1439" w:rsidRDefault="005E1439" w:rsidP="005E1439">
      <w:pPr>
        <w:autoSpaceDE w:val="0"/>
        <w:autoSpaceDN w:val="0"/>
        <w:adjustRightInd w:val="0"/>
        <w:spacing w:after="0" w:line="20" w:lineRule="atLeast"/>
        <w:ind w:firstLine="522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8F26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23 грудня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2022 р. № </w:t>
      </w:r>
    </w:p>
    <w:p w:rsidR="005E1439" w:rsidRPr="005E1439" w:rsidRDefault="005E1439" w:rsidP="005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bookmarkStart w:id="0" w:name="_Hlk493226473"/>
      <w:r w:rsidRPr="005E1439"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  <w:t>ПРОГРАМА</w:t>
      </w:r>
    </w:p>
    <w:p w:rsidR="005E1439" w:rsidRPr="005E1439" w:rsidRDefault="005E1439" w:rsidP="005E14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</w:pPr>
      <w:r w:rsidRPr="005E1439"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  <w:t xml:space="preserve">ПІДТРИМКИ НАРОДЖУВАНОСТІ </w:t>
      </w:r>
    </w:p>
    <w:p w:rsidR="005E1439" w:rsidRDefault="00E8233A" w:rsidP="005E14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  <w:t>У ОЛЕКСАНДРІВСЬКІЙ</w:t>
      </w:r>
      <w:bookmarkStart w:id="1" w:name="_GoBack"/>
      <w:bookmarkEnd w:id="1"/>
      <w:r w:rsidR="005E1439" w:rsidRPr="005E1439"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  <w:t xml:space="preserve"> ТЕРИТОРІАЛЬНІЙ ГРОМАДІ  </w:t>
      </w:r>
    </w:p>
    <w:p w:rsidR="005E1439" w:rsidRPr="005E1439" w:rsidRDefault="005E1439" w:rsidP="005E14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</w:pPr>
      <w:r w:rsidRPr="005E1439"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  <w:t>НА 202</w:t>
      </w:r>
      <w:bookmarkEnd w:id="0"/>
      <w:r w:rsidR="00517FCA"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  <w:t>3</w:t>
      </w:r>
      <w:r w:rsidR="00D21114"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  <w:t xml:space="preserve"> 2025</w:t>
      </w:r>
      <w:r w:rsidRPr="005E1439">
        <w:rPr>
          <w:rFonts w:ascii="Times New Roman" w:eastAsia="Times New Roman" w:hAnsi="Times New Roman" w:cs="Times New Roman"/>
          <w:b/>
          <w:bCs/>
          <w:sz w:val="48"/>
          <w:szCs w:val="48"/>
          <w:lang w:val="uk-UA" w:eastAsia="ru-RU"/>
        </w:rPr>
        <w:t xml:space="preserve"> РІК</w:t>
      </w:r>
    </w:p>
    <w:p w:rsidR="005E1439" w:rsidRPr="005E1439" w:rsidRDefault="005E1439" w:rsidP="005E1439">
      <w:pPr>
        <w:spacing w:before="120" w:after="12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12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12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12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Олександрівська</w:t>
      </w:r>
      <w:r w:rsidRPr="005E143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територіальна громада</w:t>
      </w:r>
    </w:p>
    <w:p w:rsidR="005E1439" w:rsidRPr="005E1439" w:rsidRDefault="005E1439" w:rsidP="005E1439">
      <w:pPr>
        <w:spacing w:before="120" w:after="0" w:line="240" w:lineRule="auto"/>
        <w:ind w:left="-720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ind w:left="-720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2022</w:t>
      </w:r>
      <w:r w:rsidRPr="005E143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рік-</w:t>
      </w:r>
    </w:p>
    <w:p w:rsidR="005E1439" w:rsidRPr="005E1439" w:rsidRDefault="005E1439" w:rsidP="005E1439">
      <w:pPr>
        <w:spacing w:before="120" w:after="0" w:line="240" w:lineRule="auto"/>
        <w:ind w:left="-72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ind w:left="-72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ind w:left="-72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</w:t>
      </w:r>
    </w:p>
    <w:p w:rsidR="005E1439" w:rsidRPr="005E1439" w:rsidRDefault="005E1439" w:rsidP="005E1439">
      <w:pPr>
        <w:spacing w:before="120" w:after="0" w:line="240" w:lineRule="auto"/>
        <w:ind w:left="-72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87"/>
        <w:gridCol w:w="843"/>
      </w:tblGrid>
      <w:tr w:rsidR="005E1439" w:rsidRPr="005E1439" w:rsidTr="00E0092C">
        <w:tc>
          <w:tcPr>
            <w:tcW w:w="8820" w:type="dxa"/>
            <w:shd w:val="clear" w:color="auto" w:fill="auto"/>
            <w:vAlign w:val="center"/>
          </w:tcPr>
          <w:p w:rsidR="005E1439" w:rsidRPr="005E1439" w:rsidRDefault="005E1439" w:rsidP="005E1439">
            <w:pPr>
              <w:numPr>
                <w:ilvl w:val="0"/>
                <w:numId w:val="1"/>
              </w:numPr>
              <w:tabs>
                <w:tab w:val="num" w:pos="252"/>
                <w:tab w:val="left" w:pos="8820"/>
              </w:tabs>
              <w:spacing w:before="120"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4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Паспорт Програми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E1439" w:rsidRPr="005E1439" w:rsidRDefault="005E1439" w:rsidP="005E1439">
            <w:pPr>
              <w:tabs>
                <w:tab w:val="left" w:pos="8820"/>
              </w:tabs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E1439" w:rsidRPr="005E1439" w:rsidTr="00E0092C">
        <w:tc>
          <w:tcPr>
            <w:tcW w:w="8820" w:type="dxa"/>
            <w:shd w:val="clear" w:color="auto" w:fill="auto"/>
            <w:vAlign w:val="center"/>
          </w:tcPr>
          <w:p w:rsidR="005E1439" w:rsidRPr="005E1439" w:rsidRDefault="005E1439" w:rsidP="005E1439">
            <w:pPr>
              <w:numPr>
                <w:ilvl w:val="0"/>
                <w:numId w:val="1"/>
              </w:numPr>
              <w:tabs>
                <w:tab w:val="num" w:pos="252"/>
              </w:tabs>
              <w:spacing w:before="120"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4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Визначення проблеми, на розв’язання якої спрямована Програма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E1439" w:rsidRPr="005E1439" w:rsidRDefault="005E1439" w:rsidP="005E1439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E1439" w:rsidRPr="005E1439" w:rsidTr="00E0092C">
        <w:tc>
          <w:tcPr>
            <w:tcW w:w="8820" w:type="dxa"/>
            <w:shd w:val="clear" w:color="auto" w:fill="auto"/>
            <w:vAlign w:val="center"/>
          </w:tcPr>
          <w:p w:rsidR="005E1439" w:rsidRPr="005E1439" w:rsidRDefault="005E1439" w:rsidP="005E1439">
            <w:pPr>
              <w:numPr>
                <w:ilvl w:val="0"/>
                <w:numId w:val="1"/>
              </w:numPr>
              <w:tabs>
                <w:tab w:val="num" w:pos="252"/>
              </w:tabs>
              <w:spacing w:before="120"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4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Мета Програми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E1439" w:rsidRPr="005E1439" w:rsidRDefault="005E1439" w:rsidP="005E1439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E1439" w:rsidRPr="005E1439" w:rsidTr="00E0092C">
        <w:tc>
          <w:tcPr>
            <w:tcW w:w="8820" w:type="dxa"/>
            <w:shd w:val="clear" w:color="auto" w:fill="auto"/>
            <w:vAlign w:val="center"/>
          </w:tcPr>
          <w:p w:rsidR="005E1439" w:rsidRPr="005E1439" w:rsidRDefault="005E1439" w:rsidP="005E1439">
            <w:pPr>
              <w:numPr>
                <w:ilvl w:val="0"/>
                <w:numId w:val="1"/>
              </w:numPr>
              <w:tabs>
                <w:tab w:val="num" w:pos="252"/>
              </w:tabs>
              <w:spacing w:before="120"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4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напрямки реалізації Програми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E1439" w:rsidRPr="005E1439" w:rsidRDefault="005E1439" w:rsidP="005E1439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E1439" w:rsidRPr="005E1439" w:rsidTr="00E0092C">
        <w:tc>
          <w:tcPr>
            <w:tcW w:w="8820" w:type="dxa"/>
            <w:shd w:val="clear" w:color="auto" w:fill="auto"/>
            <w:vAlign w:val="center"/>
          </w:tcPr>
          <w:p w:rsidR="005E1439" w:rsidRPr="005E1439" w:rsidRDefault="005E1439" w:rsidP="005E1439">
            <w:pPr>
              <w:numPr>
                <w:ilvl w:val="0"/>
                <w:numId w:val="1"/>
              </w:numPr>
              <w:tabs>
                <w:tab w:val="num" w:pos="252"/>
              </w:tabs>
              <w:spacing w:before="120"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4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Джерела фінансування Програми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E1439" w:rsidRPr="005E1439" w:rsidRDefault="005E1439" w:rsidP="005E1439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E1439" w:rsidRPr="005E1439" w:rsidTr="00E0092C">
        <w:tc>
          <w:tcPr>
            <w:tcW w:w="8820" w:type="dxa"/>
            <w:shd w:val="clear" w:color="auto" w:fill="auto"/>
            <w:vAlign w:val="center"/>
          </w:tcPr>
          <w:p w:rsidR="005E1439" w:rsidRPr="005E1439" w:rsidRDefault="005E1439" w:rsidP="005E1439">
            <w:pPr>
              <w:numPr>
                <w:ilvl w:val="0"/>
                <w:numId w:val="1"/>
              </w:numPr>
              <w:tabs>
                <w:tab w:val="num" w:pos="252"/>
              </w:tabs>
              <w:spacing w:before="120"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4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Розрахунок фінансування Програми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E1439" w:rsidRPr="005E1439" w:rsidRDefault="005E1439" w:rsidP="005E1439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E1439" w:rsidRPr="005E1439" w:rsidTr="00E0092C">
        <w:tc>
          <w:tcPr>
            <w:tcW w:w="8820" w:type="dxa"/>
            <w:shd w:val="clear" w:color="auto" w:fill="auto"/>
            <w:vAlign w:val="center"/>
          </w:tcPr>
          <w:p w:rsidR="005E1439" w:rsidRPr="005E1439" w:rsidRDefault="005E1439" w:rsidP="005E1439">
            <w:pPr>
              <w:numPr>
                <w:ilvl w:val="0"/>
                <w:numId w:val="1"/>
              </w:numPr>
              <w:tabs>
                <w:tab w:val="num" w:pos="252"/>
              </w:tabs>
              <w:spacing w:before="120"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4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фінансування Програми                     </w:t>
            </w:r>
          </w:p>
          <w:p w:rsidR="005E1439" w:rsidRPr="005E1439" w:rsidRDefault="005E1439" w:rsidP="005E1439">
            <w:pPr>
              <w:numPr>
                <w:ilvl w:val="0"/>
                <w:numId w:val="1"/>
              </w:numPr>
              <w:tabs>
                <w:tab w:val="num" w:pos="252"/>
              </w:tabs>
              <w:spacing w:before="120"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Очікуваний результат Програми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E1439" w:rsidRPr="005E1439" w:rsidRDefault="005E1439" w:rsidP="005E1439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E1439" w:rsidRPr="005E1439" w:rsidTr="00E0092C">
        <w:tc>
          <w:tcPr>
            <w:tcW w:w="8820" w:type="dxa"/>
            <w:shd w:val="clear" w:color="auto" w:fill="auto"/>
            <w:vAlign w:val="center"/>
          </w:tcPr>
          <w:p w:rsidR="005E1439" w:rsidRPr="005E1439" w:rsidRDefault="005E1439" w:rsidP="005E1439">
            <w:pPr>
              <w:numPr>
                <w:ilvl w:val="0"/>
                <w:numId w:val="1"/>
              </w:numPr>
              <w:tabs>
                <w:tab w:val="num" w:pos="252"/>
              </w:tabs>
              <w:spacing w:before="120"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4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Контроль за виконанням Програми   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E1439" w:rsidRPr="005E1439" w:rsidRDefault="005E1439" w:rsidP="005E1439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5E1439" w:rsidRPr="005E1439" w:rsidRDefault="005E1439" w:rsidP="005E143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x-none"/>
        </w:rPr>
      </w:pPr>
    </w:p>
    <w:p w:rsidR="005E1439" w:rsidRPr="005E1439" w:rsidRDefault="005E1439" w:rsidP="005E1439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x-none"/>
        </w:rPr>
      </w:pPr>
    </w:p>
    <w:p w:rsidR="005E1439" w:rsidRPr="005E1439" w:rsidRDefault="005E1439" w:rsidP="005E1439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x-none"/>
        </w:rPr>
      </w:pPr>
      <w:r w:rsidRPr="005E14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x-none"/>
        </w:rPr>
        <w:lastRenderedPageBreak/>
        <w:t>1</w:t>
      </w:r>
      <w:r w:rsidRPr="005E14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x-none"/>
        </w:rPr>
        <w:t>. Паспорт Програми</w:t>
      </w:r>
    </w:p>
    <w:p w:rsidR="005E1439" w:rsidRPr="005E1439" w:rsidRDefault="005E1439" w:rsidP="005E143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x-none"/>
        </w:rPr>
      </w:pPr>
    </w:p>
    <w:p w:rsidR="005E1439" w:rsidRPr="005E1439" w:rsidRDefault="005E1439" w:rsidP="005E143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x-none"/>
        </w:rPr>
      </w:pPr>
      <w:r w:rsidRPr="005E1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x-none"/>
        </w:rPr>
        <w:t>ПАСПОРТ</w:t>
      </w:r>
    </w:p>
    <w:p w:rsidR="005E1439" w:rsidRPr="005E1439" w:rsidRDefault="005E1439" w:rsidP="005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Програми підтримки народжуваності </w:t>
      </w:r>
    </w:p>
    <w:p w:rsidR="005E1439" w:rsidRPr="005E1439" w:rsidRDefault="005E1439" w:rsidP="005E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Олександрівської</w:t>
      </w:r>
      <w:proofErr w:type="spellEnd"/>
      <w:r w:rsidR="00517F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територіальній громаді на 2023-2025 роки</w:t>
      </w:r>
      <w:r w:rsidRPr="005E14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5E1439" w:rsidRPr="005E1439" w:rsidRDefault="005E1439" w:rsidP="005E14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</w:pPr>
    </w:p>
    <w:tbl>
      <w:tblPr>
        <w:tblW w:w="92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602"/>
        <w:gridCol w:w="4035"/>
      </w:tblGrid>
      <w:tr w:rsidR="005E1439" w:rsidRPr="005E1439" w:rsidTr="00E0092C">
        <w:trPr>
          <w:trHeight w:val="34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439" w:rsidRPr="005E1439" w:rsidRDefault="005E1439" w:rsidP="005E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E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5E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439" w:rsidRPr="005E1439" w:rsidRDefault="005E1439" w:rsidP="005E143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E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439" w:rsidRPr="005E1439" w:rsidRDefault="005E1439" w:rsidP="005E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uk-UA"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uk-UA" w:eastAsia="ru-RU"/>
              </w:rPr>
              <w:t>Олександрівської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uk-UA" w:eastAsia="ru-RU"/>
              </w:rPr>
              <w:t xml:space="preserve"> ТГ Вадим Савенко</w:t>
            </w:r>
          </w:p>
        </w:tc>
      </w:tr>
      <w:tr w:rsidR="005E1439" w:rsidRPr="005E1439" w:rsidTr="00E0092C">
        <w:trPr>
          <w:trHeight w:val="3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439" w:rsidRPr="005E1439" w:rsidRDefault="005E1439" w:rsidP="005E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E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439" w:rsidRPr="005E1439" w:rsidRDefault="005E1439" w:rsidP="005E143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E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439" w:rsidRPr="005E1439" w:rsidRDefault="005E1439" w:rsidP="005E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Депутат Вадим Савенко</w:t>
            </w:r>
          </w:p>
        </w:tc>
      </w:tr>
      <w:tr w:rsidR="005E1439" w:rsidRPr="005E1439" w:rsidTr="00E0092C">
        <w:trPr>
          <w:trHeight w:val="32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439" w:rsidRPr="005E1439" w:rsidRDefault="005E1439" w:rsidP="005E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E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439" w:rsidRPr="005E1439" w:rsidRDefault="005E1439" w:rsidP="005E143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E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439" w:rsidRPr="005E1439" w:rsidRDefault="005E1439" w:rsidP="005E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5E14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Вико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Олександрівської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селищної</w:t>
            </w:r>
            <w:r w:rsidRPr="005E14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ради</w:t>
            </w:r>
          </w:p>
        </w:tc>
      </w:tr>
      <w:tr w:rsidR="005E1439" w:rsidRPr="005E1439" w:rsidTr="00E0092C">
        <w:trPr>
          <w:trHeight w:val="34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439" w:rsidRPr="005E1439" w:rsidRDefault="005E1439" w:rsidP="005E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E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439" w:rsidRPr="005E1439" w:rsidRDefault="005E1439" w:rsidP="005E143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E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439" w:rsidRPr="005E1439" w:rsidRDefault="00517FCA" w:rsidP="005E1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2023</w:t>
            </w:r>
            <w:r w:rsidR="005E14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-2025</w:t>
            </w:r>
            <w:r w:rsidR="005E1439" w:rsidRPr="005E14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рік </w:t>
            </w:r>
          </w:p>
        </w:tc>
      </w:tr>
      <w:tr w:rsidR="005E1439" w:rsidRPr="005E1439" w:rsidTr="00E0092C">
        <w:trPr>
          <w:trHeight w:val="97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439" w:rsidRPr="005E1439" w:rsidRDefault="005E1439" w:rsidP="005E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E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439" w:rsidRPr="005E1439" w:rsidRDefault="005E1439" w:rsidP="005E143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E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Загальний обсяг фінансових ресурсів, необхідних для реалізації Програми,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кошти бюджету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Олександрівської</w:t>
            </w:r>
            <w:proofErr w:type="spellEnd"/>
            <w:r w:rsidRPr="005E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територіальної громади (ТГ)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439" w:rsidRPr="005E1439" w:rsidRDefault="00517FCA" w:rsidP="005E1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5E1439" w:rsidRPr="005E14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00 000 гривень *</w:t>
            </w:r>
          </w:p>
        </w:tc>
      </w:tr>
    </w:tbl>
    <w:p w:rsidR="005E1439" w:rsidRPr="005E1439" w:rsidRDefault="005E1439" w:rsidP="005E1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5E14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Примітка: </w:t>
      </w:r>
      <w:r w:rsidRPr="005E14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загальний обсяг фінансових ресурсів, необхідних для реалізації Програми може коригуватися в залежності від кількості </w:t>
      </w:r>
      <w:proofErr w:type="spellStart"/>
      <w:r w:rsidRPr="005E14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породіль</w:t>
      </w:r>
      <w:proofErr w:type="spellEnd"/>
      <w:r w:rsidRPr="005E14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протягом року, але сума одноразової виплати не може становити мен</w:t>
      </w:r>
      <w:r w:rsidR="00AA406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ше 5 тис. грн</w:t>
      </w:r>
      <w:r w:rsidRPr="005E14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для однієї породіллі.</w:t>
      </w:r>
    </w:p>
    <w:p w:rsidR="005E1439" w:rsidRPr="005E1439" w:rsidRDefault="005E1439" w:rsidP="005E1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E14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2. Визначення проблеми, на </w:t>
      </w:r>
      <w:r w:rsidRPr="005E14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розв’язання</w:t>
      </w:r>
      <w:r w:rsidRPr="005E14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якої спрямована Програма</w:t>
      </w:r>
    </w:p>
    <w:p w:rsidR="005E1439" w:rsidRPr="005E1439" w:rsidRDefault="005E1439" w:rsidP="005E1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підтримки народжуваності у </w:t>
      </w:r>
      <w:proofErr w:type="spellStart"/>
      <w:r w:rsidR="00AA4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Олександрівської</w:t>
      </w:r>
      <w:proofErr w:type="spellEnd"/>
      <w:r w:rsidR="00517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територіальній громаді на 2023-2025 ро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17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Програма) розроблена відповідно до статті </w:t>
      </w:r>
      <w:r w:rsidR="00AA4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89,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 Бюджетного кодексу України, статей 26, 61, 64 Закону України «Про місцеве самоврядування в Україні».</w:t>
      </w:r>
    </w:p>
    <w:p w:rsidR="005E1439" w:rsidRPr="005E1439" w:rsidRDefault="005E1439" w:rsidP="005E1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останні роки в Україні в цілому та, зокрема, в </w:t>
      </w:r>
      <w:proofErr w:type="spellStart"/>
      <w:r w:rsidR="00AA4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Олександрівської</w:t>
      </w:r>
      <w:proofErr w:type="spellEnd"/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громаді демографічна ситуація загострилась і залишається складною. Населення громади скорочується. Низький рівень народжуваності є одним із факторів, через які Україна входить до списку країн з найбільшими темпами природного скорочення населення. </w:t>
      </w:r>
    </w:p>
    <w:p w:rsidR="005E1439" w:rsidRPr="005E1439" w:rsidRDefault="005E1439" w:rsidP="005E1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Підтримка молодих родин – є одним із пріоритетних напрямків державної політики і органів місцевого самоврядування. У нин</w:t>
      </w:r>
      <w:r w:rsidR="00AA4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ішні складні часи економічної,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коронавірусної</w:t>
      </w:r>
      <w:proofErr w:type="spellEnd"/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кризи</w:t>
      </w:r>
      <w:r w:rsidR="005C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бойових дій та </w:t>
      </w:r>
      <w:r w:rsidR="00AA4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агресії 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фінансова підтримка </w:t>
      </w:r>
      <w:proofErr w:type="spellStart"/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породіль</w:t>
      </w:r>
      <w:proofErr w:type="spellEnd"/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вкрай необхідна. Про сім’ю, як основу людського суспільства, не тільки слід говорити, але й дбати. Мають бути створені такі передумови, які б соціально і матеріально зміцнили інститут сім’ї та покращили </w:t>
      </w:r>
      <w:r w:rsidR="007D1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комфорт та 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якість життя кожної родини </w:t>
      </w:r>
      <w:r w:rsidR="00AA4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="00AA4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Олександрівської</w:t>
      </w:r>
      <w:proofErr w:type="spellEnd"/>
      <w:r w:rsidR="00AA4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громаді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першу чергу, молодої.</w:t>
      </w:r>
    </w:p>
    <w:p w:rsidR="005E1439" w:rsidRPr="005E1439" w:rsidRDefault="005E1439" w:rsidP="005E1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E14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3. Мета Програми</w:t>
      </w:r>
    </w:p>
    <w:p w:rsidR="005E1439" w:rsidRPr="005E1439" w:rsidRDefault="005E1439" w:rsidP="005E1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Програми є сприяння </w:t>
      </w:r>
      <w:r w:rsidR="00AA4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фінансової спроможності  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необхідних умов для ефективного здійснення соціального захисту громадян, сприяння сім'ям, надання матеріальної підтримки </w:t>
      </w:r>
      <w:r w:rsidRPr="007D16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ім’ям </w:t>
      </w:r>
      <w:proofErr w:type="spellStart"/>
      <w:r w:rsidR="007D16EE" w:rsidRPr="007D16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Олександрівської</w:t>
      </w:r>
      <w:proofErr w:type="spellEnd"/>
      <w:r w:rsidR="007D16EE" w:rsidRPr="007D16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територіальної</w:t>
      </w:r>
      <w:r w:rsidR="007D16EE" w:rsidRPr="007D16E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7D16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громади</w:t>
      </w:r>
      <w:r w:rsidRPr="007D16E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народженні дитини, створення умов безпечного материнства, удосконалення планування сім’ї, збереження репродуктивного здоров’я населення, покращання демографічних процесів у громаді.</w:t>
      </w:r>
    </w:p>
    <w:p w:rsidR="005E1439" w:rsidRPr="005E1439" w:rsidRDefault="005E1439" w:rsidP="005E1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5E14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4. </w:t>
      </w:r>
      <w:r w:rsidRPr="005E14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Основні </w:t>
      </w:r>
      <w:r w:rsidRPr="005E14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напрямки</w:t>
      </w:r>
      <w:r w:rsidRPr="005E14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реалізації Програми</w:t>
      </w:r>
    </w:p>
    <w:p w:rsidR="005E1439" w:rsidRPr="005E1439" w:rsidRDefault="005E1439" w:rsidP="005E1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 напрямком виконання Програми є забезпечення надання одноразової матеріальної допомоги при народженні дитини одному з батьків, </w:t>
      </w:r>
      <w:bookmarkStart w:id="2" w:name="_Hlk493259994"/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постійно проживають з дитиною та місце проживання яких зареєстровано в</w:t>
      </w:r>
      <w:bookmarkEnd w:id="2"/>
      <w:r w:rsidR="00AA4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A4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Олександрівської</w:t>
      </w:r>
      <w:proofErr w:type="spellEnd"/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громаді</w:t>
      </w:r>
      <w:bookmarkStart w:id="3" w:name="_Hlk493779362"/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 народженні дитини в розмірі </w:t>
      </w:r>
      <w:r w:rsidRPr="004166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5 000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гривень.</w:t>
      </w:r>
    </w:p>
    <w:p w:rsidR="005E1439" w:rsidRPr="005E1439" w:rsidRDefault="005E1439" w:rsidP="005E1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3"/>
    <w:p w:rsidR="005E1439" w:rsidRPr="005E1439" w:rsidRDefault="005E1439" w:rsidP="005E1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5E14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5. Джерела фінансування Програми</w:t>
      </w:r>
    </w:p>
    <w:p w:rsidR="005E1439" w:rsidRPr="005E1439" w:rsidRDefault="005E1439" w:rsidP="005E1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Фінансове забезпечення Програми здійснюється за рахунок коштів бюджету </w:t>
      </w:r>
      <w:proofErr w:type="spellStart"/>
      <w:r w:rsidR="0030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Олександрівської</w:t>
      </w:r>
      <w:proofErr w:type="spellEnd"/>
      <w:r w:rsidR="0030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ТГ. </w:t>
      </w:r>
    </w:p>
    <w:p w:rsidR="005E1439" w:rsidRPr="005E1439" w:rsidRDefault="005E1439" w:rsidP="005E1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E14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6. Розрахунок фінансування Програми</w:t>
      </w:r>
    </w:p>
    <w:p w:rsidR="005E1439" w:rsidRPr="005E1439" w:rsidRDefault="005E1439" w:rsidP="005E1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7D1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2017-2021 роки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30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0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Олександрівської</w:t>
      </w:r>
      <w:proofErr w:type="spellEnd"/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громаді народилося </w:t>
      </w:r>
      <w:r w:rsidR="00517FCA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60</w:t>
      </w:r>
      <w:r w:rsidRPr="005E1439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д</w:t>
      </w:r>
      <w:r w:rsidR="007D16EE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ітей (38</w:t>
      </w:r>
      <w:r w:rsidR="0030550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– смт. Олександрівська </w:t>
      </w:r>
      <w:r w:rsidR="00517FCA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, 20</w:t>
      </w:r>
      <w:r w:rsidRPr="005E1439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r w:rsidR="0030550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–</w:t>
      </w:r>
      <w:proofErr w:type="spellStart"/>
      <w:r w:rsidR="007D16EE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с.Трикрати</w:t>
      </w:r>
      <w:proofErr w:type="spellEnd"/>
      <w:r w:rsidR="007D16EE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, 2-</w:t>
      </w:r>
      <w:r w:rsidR="0030550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с. </w:t>
      </w:r>
      <w:proofErr w:type="spellStart"/>
      <w:r w:rsidR="0030550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Вороновка</w:t>
      </w:r>
      <w:proofErr w:type="spellEnd"/>
      <w:r w:rsidR="0030550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 </w:t>
      </w:r>
      <w:r w:rsidRPr="005E1439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).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Прогнозована кількість </w:t>
      </w:r>
      <w:r w:rsidR="0030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дітей, що народяться в </w:t>
      </w:r>
      <w:proofErr w:type="spellStart"/>
      <w:r w:rsidR="0030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Олександрівської</w:t>
      </w:r>
      <w:proofErr w:type="spellEnd"/>
      <w:r w:rsidR="00517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громаді в 2023</w:t>
      </w:r>
      <w:r w:rsidR="0030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=2025 роках</w:t>
      </w:r>
      <w:r w:rsidR="00517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60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E1439" w:rsidRPr="005E1439" w:rsidRDefault="005E1439" w:rsidP="005E1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Обчис</w:t>
      </w:r>
      <w:r w:rsidR="00517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 фінансування Програми: 60 х 5000 = 3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00 000 гривень. </w:t>
      </w:r>
    </w:p>
    <w:p w:rsidR="005E1439" w:rsidRPr="005E1439" w:rsidRDefault="005E1439" w:rsidP="005E1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5E1439" w:rsidRPr="005E1439" w:rsidRDefault="005E1439" w:rsidP="005E1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5E14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7. Порядок фінансування Програми</w:t>
      </w:r>
    </w:p>
    <w:p w:rsidR="005E1439" w:rsidRPr="005E1439" w:rsidRDefault="005E1439" w:rsidP="005E1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Допомога надається при народженні дитини одному з батьків, які постійно проживають з дитиною та місце проживання яких зареєстрован</w:t>
      </w:r>
      <w:r w:rsidR="0030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в </w:t>
      </w:r>
      <w:proofErr w:type="spellStart"/>
      <w:r w:rsidR="0030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Олександрівської</w:t>
      </w:r>
      <w:proofErr w:type="spellEnd"/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</w:t>
      </w:r>
      <w:r w:rsidR="0030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торіальній громаді Вознесенського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 w:rsidR="0030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Миколаївської області </w:t>
      </w:r>
      <w:r w:rsidR="00517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2023</w:t>
      </w:r>
      <w:r w:rsidR="0030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-2025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роках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допомога на</w:t>
      </w:r>
      <w:r w:rsidR="0030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дається дітям, народженим 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1</w:t>
      </w:r>
      <w:r w:rsidR="00517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 2023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5E1439" w:rsidRPr="005E1439" w:rsidRDefault="005E1439" w:rsidP="005E1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Допомога виплачується на підставі </w:t>
      </w:r>
      <w:bookmarkStart w:id="4" w:name="_Hlk493502808"/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виконавчого комітету </w:t>
      </w:r>
      <w:proofErr w:type="spellStart"/>
      <w:r w:rsidR="0030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Олександрівської</w:t>
      </w:r>
      <w:proofErr w:type="spellEnd"/>
      <w:r w:rsidR="0030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bookmarkEnd w:id="4"/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E1439" w:rsidRPr="005E1439" w:rsidRDefault="005E1439" w:rsidP="005E1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Для підготовки </w:t>
      </w:r>
      <w:proofErr w:type="spellStart"/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про виділення коштів необхідна наявність наступних документів (подають батьки-заявники):</w:t>
      </w:r>
    </w:p>
    <w:p w:rsidR="005E1439" w:rsidRPr="005E1439" w:rsidRDefault="005E1439" w:rsidP="005E1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заява одного з батьків, які постійно проживають з дитиною та місце проживання яких зареєстровано в </w:t>
      </w:r>
      <w:proofErr w:type="spellStart"/>
      <w:r w:rsidR="0030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Олександрівської</w:t>
      </w:r>
      <w:proofErr w:type="spellEnd"/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громаді; </w:t>
      </w:r>
    </w:p>
    <w:p w:rsidR="005E1439" w:rsidRPr="005E1439" w:rsidRDefault="005E1439" w:rsidP="005E1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копія свідоцтва про народження дитини/дітей (з пред’явленням оригіналів); </w:t>
      </w:r>
    </w:p>
    <w:p w:rsidR="005E1439" w:rsidRPr="005E1439" w:rsidRDefault="005E1439" w:rsidP="005E1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сторінок паспорту одного з батьків, що засвідчують особу;</w:t>
      </w:r>
    </w:p>
    <w:p w:rsidR="005E1439" w:rsidRPr="005E1439" w:rsidRDefault="005E1439" w:rsidP="005E1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копія сторінок паспорту одного з батьків, що засвідчують місце реєстрації та/або довідка про місце реєстрації;</w:t>
      </w:r>
    </w:p>
    <w:p w:rsidR="005E1439" w:rsidRPr="005E1439" w:rsidRDefault="005E1439" w:rsidP="005E1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копію довідки про присвоєння ідентифікаційного номера;</w:t>
      </w:r>
    </w:p>
    <w:p w:rsidR="005E1439" w:rsidRDefault="005E1439" w:rsidP="005E1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довідка про відкритий рахунок (крім пенсійного) в банківській установі на ім’я заявника;</w:t>
      </w:r>
    </w:p>
    <w:p w:rsidR="00697F31" w:rsidRPr="005E1439" w:rsidRDefault="00697F31" w:rsidP="00697F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Акт обстеження матеріально = побутових умов та місця проживання складений фахівцем відділу соціального захисту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ради.</w:t>
      </w:r>
      <w:r w:rsidRPr="00697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1439" w:rsidRPr="005E1439" w:rsidRDefault="00517FCA" w:rsidP="005E14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довідка </w:t>
      </w:r>
      <w:r w:rsidR="0030550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r w:rsidR="008F2629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з медичного закладу </w:t>
      </w:r>
      <w:proofErr w:type="spellStart"/>
      <w:r w:rsidR="00305503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Олександрівської</w:t>
      </w:r>
      <w:proofErr w:type="spellEnd"/>
      <w:r w:rsidR="005E1439" w:rsidRPr="005E1439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територіальної громади про облік дитини.</w:t>
      </w:r>
    </w:p>
    <w:p w:rsidR="005E1439" w:rsidRPr="005E1439" w:rsidRDefault="005E1439" w:rsidP="005E1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Допомога надається одноразово на 1 (одну) дитину по першому зверненню одного з батьків та за умови погодження цього звернення виконавчим комітетом </w:t>
      </w:r>
      <w:proofErr w:type="spellStart"/>
      <w:r w:rsidR="0030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Олександрівської</w:t>
      </w:r>
      <w:proofErr w:type="spellEnd"/>
      <w:r w:rsidR="0030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у наступних розмірах:</w:t>
      </w:r>
    </w:p>
    <w:p w:rsidR="005E1439" w:rsidRPr="005E1439" w:rsidRDefault="005E1439" w:rsidP="005E1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 народженні дитини – 5 000 гривень.</w:t>
      </w:r>
    </w:p>
    <w:p w:rsidR="005E1439" w:rsidRPr="005E1439" w:rsidRDefault="005E1439" w:rsidP="005E1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Повний комплект документів один із батьків дитини повинен подати до </w:t>
      </w:r>
      <w:r w:rsidR="0030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соціального захисту </w:t>
      </w:r>
      <w:proofErr w:type="spellStart"/>
      <w:r w:rsidR="0030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Олександрівської</w:t>
      </w:r>
      <w:proofErr w:type="spellEnd"/>
      <w:r w:rsidR="0030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  <w:r w:rsidR="00517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пізніше, ніж через 3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 днів після народження дитини, для попереднього розгляду та вивчення питання надання допомоги при народженні.</w:t>
      </w:r>
    </w:p>
    <w:p w:rsidR="005E1439" w:rsidRPr="005E1439" w:rsidRDefault="005E1439" w:rsidP="005E1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5E14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8. Очікуваний результат Програми</w:t>
      </w:r>
    </w:p>
    <w:p w:rsidR="005E1439" w:rsidRPr="005E1439" w:rsidRDefault="005E1439" w:rsidP="005E1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виконання завдань і заходів Програми, сприятиме:</w:t>
      </w:r>
    </w:p>
    <w:p w:rsidR="005E1439" w:rsidRPr="005E1439" w:rsidRDefault="005E1439" w:rsidP="005E14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покращання демографічної ситуації в громаді; </w:t>
      </w:r>
    </w:p>
    <w:p w:rsidR="005E1439" w:rsidRPr="005E1439" w:rsidRDefault="005E1439" w:rsidP="005E14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відповідального батьківства в сім’ях;</w:t>
      </w:r>
    </w:p>
    <w:p w:rsidR="005E1439" w:rsidRPr="005E1439" w:rsidRDefault="005E1439" w:rsidP="005E14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заохочення молодих сімей до народження другої та третьої дитини; </w:t>
      </w:r>
    </w:p>
    <w:p w:rsidR="005E1439" w:rsidRPr="005E1439" w:rsidRDefault="005E1439" w:rsidP="005E14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здійснення соціального захисту громадян. </w:t>
      </w:r>
    </w:p>
    <w:p w:rsidR="005E1439" w:rsidRPr="005E1439" w:rsidRDefault="005E1439" w:rsidP="005E14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5E14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9. Контроль за виконанням Програми</w:t>
      </w:r>
    </w:p>
    <w:p w:rsidR="005E1439" w:rsidRPr="005E1439" w:rsidRDefault="005E1439" w:rsidP="005E1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про виконання Програми складається </w:t>
      </w:r>
      <w:r w:rsidR="00697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апаратом </w:t>
      </w:r>
      <w:proofErr w:type="spellStart"/>
      <w:r w:rsidR="00697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Олександрівської</w:t>
      </w:r>
      <w:proofErr w:type="spellEnd"/>
      <w:r w:rsidR="00697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і оприлюднюється за підсумками року. </w:t>
      </w:r>
    </w:p>
    <w:p w:rsidR="005E1439" w:rsidRPr="005E1439" w:rsidRDefault="005E1439" w:rsidP="005E1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x-none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Контроль за виконанням Прогр</w:t>
      </w:r>
      <w:r w:rsidR="00697F3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ами покладається Олександрівську селищну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раду в особі керуючого справами (секретаря) виконавчого комітету та на по</w:t>
      </w:r>
      <w:r w:rsidR="00697F3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стійну комісію </w:t>
      </w:r>
      <w:proofErr w:type="spellStart"/>
      <w:r w:rsidR="00697F3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Олександрівської</w:t>
      </w:r>
      <w:proofErr w:type="spellEnd"/>
      <w:r w:rsidR="00697F31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селищної</w:t>
      </w: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ради з </w:t>
      </w:r>
      <w:r w:rsidRPr="005E14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x-none"/>
        </w:rPr>
        <w:t>питань</w:t>
      </w:r>
      <w:r w:rsidRPr="005E143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val="uk-UA" w:eastAsia="x-none"/>
        </w:rPr>
        <w:t xml:space="preserve"> </w:t>
      </w:r>
      <w:r w:rsidRPr="005E14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x-none"/>
        </w:rPr>
        <w:t>законності, освіти, культури, охорони здоров’я, соціального захисту населення, молоді, спорту, депутатської діяльності та етики</w:t>
      </w:r>
      <w:r w:rsidRPr="005E14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x-none"/>
        </w:rPr>
        <w:t>.</w:t>
      </w:r>
    </w:p>
    <w:p w:rsidR="005E1439" w:rsidRPr="005E1439" w:rsidRDefault="005E1439" w:rsidP="005E1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5E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439" w:rsidRPr="005E1439" w:rsidRDefault="005E1439" w:rsidP="00697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(секретар) виконкому                              </w:t>
      </w:r>
    </w:p>
    <w:p w:rsidR="00AE3C0F" w:rsidRDefault="00517FCA">
      <w:pPr>
        <w:rPr>
          <w:lang w:val="uk-UA"/>
        </w:rPr>
      </w:pPr>
      <w:r>
        <w:rPr>
          <w:lang w:val="uk-UA"/>
        </w:rPr>
        <w:t xml:space="preserve"> </w:t>
      </w:r>
    </w:p>
    <w:p w:rsidR="00517FCA" w:rsidRPr="00517FCA" w:rsidRDefault="00517FC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_______________________________</w:t>
      </w:r>
    </w:p>
    <w:sectPr w:rsidR="00517FCA" w:rsidRPr="00517FCA" w:rsidSect="00C828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1EE8"/>
    <w:multiLevelType w:val="hybridMultilevel"/>
    <w:tmpl w:val="16A4E0BA"/>
    <w:lvl w:ilvl="0" w:tplc="A6EAF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B1EDC"/>
    <w:multiLevelType w:val="hybridMultilevel"/>
    <w:tmpl w:val="6A48DB84"/>
    <w:lvl w:ilvl="0" w:tplc="D3365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2F746F"/>
    <w:multiLevelType w:val="multilevel"/>
    <w:tmpl w:val="450A02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5B"/>
    <w:rsid w:val="00305503"/>
    <w:rsid w:val="004166F9"/>
    <w:rsid w:val="00517FCA"/>
    <w:rsid w:val="005C2B59"/>
    <w:rsid w:val="005E1439"/>
    <w:rsid w:val="00606C1B"/>
    <w:rsid w:val="00697F31"/>
    <w:rsid w:val="00742D5B"/>
    <w:rsid w:val="007D16EE"/>
    <w:rsid w:val="008F2629"/>
    <w:rsid w:val="009E012C"/>
    <w:rsid w:val="00A03464"/>
    <w:rsid w:val="00A643BF"/>
    <w:rsid w:val="00AA406B"/>
    <w:rsid w:val="00D21114"/>
    <w:rsid w:val="00E8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32CC"/>
  <w15:chartTrackingRefBased/>
  <w15:docId w15:val="{984FBCF9-C20B-4AB4-A93E-A370F5EE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C822-8C60-40B0-AA07-CF0876C8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2022-12-11T13:02:00Z</cp:lastPrinted>
  <dcterms:created xsi:type="dcterms:W3CDTF">2022-10-17T14:42:00Z</dcterms:created>
  <dcterms:modified xsi:type="dcterms:W3CDTF">2022-12-11T13:03:00Z</dcterms:modified>
</cp:coreProperties>
</file>